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E54" w:rsidRPr="001E6C70" w:rsidRDefault="00986892" w:rsidP="001E6C70">
      <w:pPr>
        <w:pStyle w:val="Bodytext20"/>
        <w:shd w:val="clear" w:color="auto" w:fill="auto"/>
        <w:tabs>
          <w:tab w:val="center" w:pos="10065"/>
        </w:tabs>
        <w:spacing w:after="90" w:line="720" w:lineRule="exact"/>
        <w:jc w:val="center"/>
        <w:rPr>
          <w:lang w:val="en-US"/>
        </w:rPr>
      </w:pPr>
      <w:r>
        <w:rPr>
          <w:rStyle w:val="Bodytext2Spacing3pt"/>
          <w:b/>
          <w:bCs/>
        </w:rPr>
        <w:t>ОПРЕДЕЛЕНИЕ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2" w:line="260" w:lineRule="exact"/>
        <w:jc w:val="center"/>
      </w:pPr>
      <w:r>
        <w:t>№413</w:t>
      </w:r>
    </w:p>
    <w:p w:rsidR="00974E54" w:rsidRDefault="001E6C70" w:rsidP="001E6C70">
      <w:pPr>
        <w:pStyle w:val="BodyText21"/>
        <w:shd w:val="clear" w:color="auto" w:fill="auto"/>
        <w:tabs>
          <w:tab w:val="center" w:pos="10065"/>
        </w:tabs>
        <w:spacing w:before="0" w:after="508" w:line="260" w:lineRule="exact"/>
        <w:jc w:val="center"/>
      </w:pPr>
      <w:r>
        <w:t>гр.Варна, 12.07.</w:t>
      </w:r>
      <w:r w:rsidR="00986892">
        <w:t>2018 г.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2" w:lineRule="exact"/>
        <w:jc w:val="both"/>
      </w:pPr>
      <w:r>
        <w:t>ВАРНЕНСКИ АПЕЛАТИВЕН СЪД, ГРАЖДАНСКО ОТДЕЛЕНИЕ в</w:t>
      </w:r>
      <w:r w:rsidR="001E6C70">
        <w:t xml:space="preserve"> </w:t>
      </w:r>
      <w:r>
        <w:t>закрито заседание на 12.07. през две хиляди и осемнадесетата година, в състав: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right"/>
      </w:pPr>
      <w:r>
        <w:rPr>
          <w:rStyle w:val="BodytextTimesNewRoman14ptBold"/>
          <w:rFonts w:eastAsia="Georgia"/>
        </w:rPr>
        <w:t xml:space="preserve">ПРЕДСЕДАТЕЛ: </w:t>
      </w:r>
      <w:r>
        <w:t>ДИАНА ДЖАМБАЗОВА;</w:t>
      </w:r>
    </w:p>
    <w:p w:rsidR="00974E54" w:rsidRDefault="001E6C70" w:rsidP="001E6C70">
      <w:pPr>
        <w:pStyle w:val="BodyText21"/>
        <w:shd w:val="clear" w:color="auto" w:fill="auto"/>
        <w:tabs>
          <w:tab w:val="center" w:pos="9923"/>
        </w:tabs>
        <w:spacing w:before="0" w:after="0" w:line="307" w:lineRule="exact"/>
      </w:pPr>
      <w:r>
        <w:rPr>
          <w:rStyle w:val="BodytextTimesNewRoman14ptBold"/>
          <w:rFonts w:eastAsia="Georgia"/>
        </w:rPr>
        <w:tab/>
      </w:r>
      <w:r w:rsidR="00986892">
        <w:rPr>
          <w:rStyle w:val="BodytextTimesNewRoman14ptBold"/>
          <w:rFonts w:eastAsia="Georgia"/>
        </w:rPr>
        <w:t xml:space="preserve">ЧЛЕНОВЕ: </w:t>
      </w:r>
      <w:r w:rsidR="00986892">
        <w:t>МАРИНЕЛА ДОНЧЕВА;</w:t>
      </w:r>
    </w:p>
    <w:p w:rsidR="001E6C70" w:rsidRDefault="001E6C70" w:rsidP="001E6C70">
      <w:pPr>
        <w:pStyle w:val="BodyText21"/>
        <w:shd w:val="clear" w:color="auto" w:fill="auto"/>
        <w:tabs>
          <w:tab w:val="center" w:pos="9923"/>
        </w:tabs>
        <w:spacing w:before="0" w:after="0" w:line="307" w:lineRule="exact"/>
        <w:ind w:right="60"/>
      </w:pPr>
      <w:r>
        <w:tab/>
      </w:r>
      <w:r w:rsidR="00986892">
        <w:t xml:space="preserve">ПЕНКА ХРИСТОВА; </w:t>
      </w:r>
    </w:p>
    <w:p w:rsidR="001E6C70" w:rsidRDefault="001E6C70" w:rsidP="001E6C70">
      <w:pPr>
        <w:pStyle w:val="BodyText21"/>
        <w:shd w:val="clear" w:color="auto" w:fill="auto"/>
        <w:tabs>
          <w:tab w:val="center" w:pos="9923"/>
        </w:tabs>
        <w:spacing w:before="0" w:after="0" w:line="307" w:lineRule="exact"/>
        <w:ind w:right="60"/>
      </w:pP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 xml:space="preserve">като разгледа докладваното от съдията ХРИСТОВА ч.гр.д.№ </w:t>
      </w:r>
      <w:r>
        <w:rPr>
          <w:rStyle w:val="BodytextBold"/>
        </w:rPr>
        <w:t>332</w:t>
      </w:r>
      <w:r>
        <w:rPr>
          <w:rStyle w:val="BodyText1"/>
        </w:rPr>
        <w:t xml:space="preserve"> </w:t>
      </w:r>
      <w:r>
        <w:t xml:space="preserve">по описа за </w:t>
      </w:r>
      <w:r>
        <w:rPr>
          <w:rStyle w:val="BodytextBold"/>
        </w:rPr>
        <w:t>2018</w:t>
      </w:r>
      <w:r>
        <w:t>г., съобрази:</w:t>
      </w:r>
    </w:p>
    <w:p w:rsidR="00974E54" w:rsidRDefault="001E6C70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Производството е по реда на чл.</w:t>
      </w:r>
      <w:r w:rsidR="00986892">
        <w:t>274, ал.1 ГПК, образувано по ЧЖ</w:t>
      </w:r>
      <w:r>
        <w:t xml:space="preserve"> на КПКОНПИ срещу определение №304/21.05.2018</w:t>
      </w:r>
      <w:r w:rsidR="00986892">
        <w:t>г</w:t>
      </w:r>
      <w:r w:rsidR="00986892">
        <w:t>. по гр.д. 471/2017</w:t>
      </w:r>
      <w:r w:rsidR="00986892">
        <w:t>г</w:t>
      </w:r>
      <w:r w:rsidR="00986892">
        <w:t>. на ОС - Доб</w:t>
      </w:r>
      <w:r w:rsidR="00986892">
        <w:t>рич, с което е прекратено производството по искове на КПКОНПИ срещу лицата Р.П.Т. и М.Г.Т.,*** ЗОПДИ, , за отнемане на незаконно придобито имущество, парични суми, движимо и недвижимо имущество, като недопстимо.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Твърди се в жалбата, че определението е неза</w:t>
      </w:r>
      <w:r>
        <w:t>коносъобразно и следва да бъде отменено. Излагат се подробни правни аргументи за допустимостта на производството по основния спорен въпрос - преклузивни ли са сроковете по приключване на предварителната проверка на КОНПИ по специалния закон.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 xml:space="preserve">Срещу жалбата </w:t>
      </w:r>
      <w:r>
        <w:t>са постъпили писмени отговори от насрещните страни Р.П.Т. и М.Г.Т., в които аргументите на КПКОНПИ са оспорени, като е подкрепено становището на ОС Добрич.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За да се произнесе по спора, съдът взе предвид следното: Производството по делото пред ОС е образува</w:t>
      </w:r>
      <w:r>
        <w:t xml:space="preserve">но въз основа на искова молба рег.№ </w:t>
      </w:r>
      <w:r w:rsidR="001E6C70">
        <w:t>245/04.10.2017</w:t>
      </w:r>
      <w:r>
        <w:t>г</w:t>
      </w:r>
      <w:r>
        <w:t>., с която е заявена претенция по чл.74 ал.1 от Закона за отнемане в полза на държавата на незаконно придобито имущество</w:t>
      </w:r>
      <w:r>
        <w:t>,</w:t>
      </w:r>
      <w:r w:rsidR="001E6C70">
        <w:t xml:space="preserve"> </w:t>
      </w:r>
      <w:r>
        <w:t>обн.,ДВ,</w:t>
      </w:r>
      <w:r w:rsidR="001E6C70">
        <w:t xml:space="preserve"> </w:t>
      </w:r>
      <w:r>
        <w:t>бр.38/18.05.2012</w:t>
      </w:r>
      <w:r>
        <w:t>г</w:t>
      </w:r>
      <w:r>
        <w:t>.,в сила от 19.11.2012</w:t>
      </w:r>
      <w:r>
        <w:t>г</w:t>
      </w:r>
      <w:r>
        <w:t>.,отм. с §</w:t>
      </w:r>
      <w:r>
        <w:t>з т.1 от ПЗР на</w:t>
      </w:r>
      <w:r>
        <w:t xml:space="preserve"> Закона за противодействие на корупцията и за отнемане на незаконно придобито имущество,</w:t>
      </w:r>
      <w:r w:rsidR="001E6C70">
        <w:t xml:space="preserve"> </w:t>
      </w:r>
      <w:r>
        <w:t>обн.,ДВ,</w:t>
      </w:r>
      <w:r w:rsidR="001E6C70">
        <w:t xml:space="preserve"> </w:t>
      </w:r>
      <w:r>
        <w:t>бр.7/19.01.2018</w:t>
      </w:r>
      <w:r>
        <w:t>г</w:t>
      </w:r>
      <w:r>
        <w:t>.,в сила от 23.01.2018</w:t>
      </w:r>
      <w:r>
        <w:t>г</w:t>
      </w:r>
      <w:r>
        <w:t>., от КОНПИ, сега КПКОНПИ /§</w:t>
      </w:r>
      <w:r>
        <w:t xml:space="preserve">6 ал.1 от ПЗР от новия </w:t>
      </w:r>
      <w:r w:rsidR="001E6C70">
        <w:t>ЗПКОНПИ/, срещу Р.П.Т. и М.Г.Т.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С молба от 20.02.2018</w:t>
      </w:r>
      <w:r>
        <w:t>г</w:t>
      </w:r>
      <w:r>
        <w:t xml:space="preserve">. ответниците са </w:t>
      </w:r>
      <w:r>
        <w:t>заявили искане за прекратяване на производството по делото и присъждане на сторените съдебно-деловодни разноски, тъй като установените в отменения ЗОПДНПИ срокове относно продължителността на извършваните проверки и постановяване на актове от органите за у</w:t>
      </w:r>
      <w:r>
        <w:t>становяване на незаконно придобито имущество са преклузивни. Изразено е становище, че неспазването им преклудира материалното право на Държавата за отнемане на имущество от ответниците.</w:t>
      </w:r>
      <w:r w:rsidR="001E6C70">
        <w:t xml:space="preserve"> </w:t>
      </w:r>
      <w:r>
        <w:t>С атакуваното определение ОС е уважил мобата.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 xml:space="preserve">От фактическа страна по </w:t>
      </w:r>
      <w:r>
        <w:t xml:space="preserve">процедурата на проверката се </w:t>
      </w:r>
      <w:r w:rsidR="001E6C70">
        <w:t>установява, че на основание чл.</w:t>
      </w:r>
      <w:r>
        <w:t>25 от отменения ЗОПДНПИ, Окръжна прокуратура гр.Д</w:t>
      </w:r>
      <w:r w:rsidR="001E6C70">
        <w:t>.</w:t>
      </w:r>
      <w:r>
        <w:t xml:space="preserve"> </w:t>
      </w:r>
      <w:r w:rsidR="001E6C70">
        <w:t>е изпратила уведомление с вх. №</w:t>
      </w:r>
      <w:r>
        <w:t>УВ-112/30.01.2015</w:t>
      </w:r>
      <w:r>
        <w:t>г</w:t>
      </w:r>
      <w:r>
        <w:t xml:space="preserve">. до Териториалната дирекция на КОНПИ, че лицето Р.П.Т. е привлечено като обвиняем за </w:t>
      </w:r>
      <w:r w:rsidR="001E6C70">
        <w:t>извършено престъпление по чл.</w:t>
      </w:r>
      <w:r>
        <w:t>255, ал.з вр. ал.1 т.2,6 и 7 НК. Престъп</w:t>
      </w:r>
      <w:r w:rsidR="001E6C70">
        <w:t>лението попада в обхвата на чл.</w:t>
      </w:r>
      <w:r>
        <w:t>22 ал. 1 от ЗОПДНПИ.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 xml:space="preserve">На основание чл.21 ал.1 от отменения ЗОПДНПИ, с акт по чл.22 ал.1 на </w:t>
      </w:r>
      <w:r>
        <w:lastRenderedPageBreak/>
        <w:t>Директора на ТД на КОНПИ е била образувана проверка за установяв</w:t>
      </w:r>
      <w:r>
        <w:t>ане на значително несъответств</w:t>
      </w:r>
      <w:r w:rsidR="001E6C70">
        <w:t>ие в имуществото на лицето Р.П.Т. - решение №280/28.06.2017</w:t>
      </w:r>
      <w:r>
        <w:t>г</w:t>
      </w:r>
      <w:r>
        <w:t>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С решение на КОНПИ №</w:t>
      </w:r>
      <w:r>
        <w:t>415</w:t>
      </w:r>
      <w:r>
        <w:t>/28.09.2017</w:t>
      </w:r>
      <w:r>
        <w:t>г</w:t>
      </w:r>
      <w:r>
        <w:t>. е постановено предявяване на исковете, предмет на делото.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Производството по ЗОПДНПИ /отм./, особен и репресивен закон,</w:t>
      </w:r>
      <w:r>
        <w:t xml:space="preserve"> се осъществява в относително самостоятелно обособени фази, както следва: провеждане на предварителна проверка; внасяне в съда на искане за обезпечаване на бъдещ иск и действия след налагане на обезпечителните мерки и съдебно производство за отнемане в пол</w:t>
      </w:r>
      <w:r>
        <w:t>за на държавата на незаконно придобитото имущество.</w:t>
      </w:r>
    </w:p>
    <w:p w:rsidR="00974E54" w:rsidRDefault="00986892" w:rsidP="001E6C70">
      <w:pPr>
        <w:pStyle w:val="BodyText21"/>
        <w:shd w:val="clear" w:color="auto" w:fill="auto"/>
        <w:tabs>
          <w:tab w:val="left" w:pos="4599"/>
          <w:tab w:val="left" w:pos="5031"/>
          <w:tab w:val="center" w:pos="10065"/>
        </w:tabs>
        <w:spacing w:before="0" w:after="0" w:line="307" w:lineRule="exact"/>
        <w:jc w:val="both"/>
      </w:pPr>
      <w:r>
        <w:t>Проверката по чл. 21</w:t>
      </w:r>
      <w:r w:rsidR="001E6C70">
        <w:t xml:space="preserve"> - </w:t>
      </w:r>
      <w:r>
        <w:t>36 ЗОПДНПИ /отм./предхожда</w:t>
      </w:r>
      <w:r w:rsidR="001E6C70">
        <w:t xml:space="preserve"> </w:t>
      </w:r>
      <w:r>
        <w:t>производството за отнемане в полза на държавата на незаконно придобито имущество, чието начало се поставя с налагане на обезпечителни мерки от съда. Извър</w:t>
      </w:r>
      <w:r>
        <w:t xml:space="preserve">шва се </w:t>
      </w:r>
      <w:r w:rsidR="001E6C70">
        <w:t>от органите на Комисията по чл.13 ал.</w:t>
      </w:r>
      <w:r>
        <w:t>1 ЗОПДНПИ /отм./. Предмет на проверката е изясняване на произхода, начина на придобиване и преобразуването на имуществото на проверяваното лице з</w:t>
      </w:r>
      <w:r w:rsidR="001E6C70">
        <w:t>а определен от закона срок (чл.28, във връзка с чл.27 ал.</w:t>
      </w:r>
      <w:r>
        <w:t>з ЗОП</w:t>
      </w:r>
      <w:r>
        <w:t>ДНПИ). Проверката започва с акт на директора на съответната териториална дирекция въз основа на възникнало закон</w:t>
      </w:r>
      <w:r w:rsidR="001E6C70">
        <w:t>ово основание за провеждането й</w:t>
      </w:r>
      <w:r>
        <w:t>.</w:t>
      </w:r>
      <w:r w:rsidR="001E6C70">
        <w:t xml:space="preserve"> </w:t>
      </w:r>
      <w:r>
        <w:t>За начална дата на</w:t>
      </w:r>
      <w:r w:rsidR="001E6C70">
        <w:t xml:space="preserve"> проверката по правилата на чл.</w:t>
      </w:r>
      <w:r>
        <w:t>25 ал.1 от ЗОПДНПИ,</w:t>
      </w:r>
      <w:r w:rsidR="001E6C70">
        <w:t xml:space="preserve"> във връзка с чл.25 ал.1 от АПК</w:t>
      </w:r>
      <w:r>
        <w:t>,</w:t>
      </w:r>
      <w:r w:rsidR="001E6C70">
        <w:t xml:space="preserve"> </w:t>
      </w:r>
      <w:r>
        <w:t xml:space="preserve">чл.6 ал.1 </w:t>
      </w:r>
      <w:r>
        <w:t>и чл.125 ал.1 от ГПК следва да се счете датата на постъпване на уведомлението от сезиращия орган-съответния прокурор. Проверката продължава до една година, като този срок може да бъде удължен само по изключение и еднократно с не повече от шест месеца- така</w:t>
      </w:r>
      <w:r>
        <w:t xml:space="preserve"> чл.27 ал.1 и ал.2 от ЗОПДНПИ /отм./.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Съдебният състав приема, че законът е установил по императивен начин максималната продължителност на срока за провер</w:t>
      </w:r>
      <w:r w:rsidR="001E6C70">
        <w:t>ка - до една година /чл.27 ал.1</w:t>
      </w:r>
      <w:r>
        <w:t>/,</w:t>
      </w:r>
      <w:r w:rsidR="001E6C70">
        <w:t xml:space="preserve"> </w:t>
      </w:r>
      <w:r>
        <w:t>т.е. тя може да приключи и преди това. В разпоредбата на чл.и ал.1 т</w:t>
      </w:r>
      <w:r>
        <w:t>.2 от ЗОПДНПИ изрично е посочено,че Комисията следва да приеме решение за удължаване срока на проверката по чл.27 от ЗОПДНПИ, т.е. не е допустимо проверката да продължава фактически и след изтичане на едногодишния срок, а еднократното постановяване на реше</w:t>
      </w:r>
      <w:r>
        <w:t>ние по чл.и т.2 за удължаване срока на проверката е условие за допустимостта й и след изтичане на едногодишния срок. Крайният резултат от проверката дава основание на Комисията да вземе решение дали да внесе в съда искане за обезпечение</w:t>
      </w:r>
      <w:r w:rsidR="001E6C70">
        <w:t xml:space="preserve"> </w:t>
      </w:r>
      <w:r>
        <w:t>на бъдещия иск за о</w:t>
      </w:r>
      <w:r>
        <w:t>тнемане в полза на държавата на незаконно придобито имущество, когато са събрани достатъчно данни, обосноваващи предположението, че е налице незаконно придобито имущество, или да откаже образуването на производство и прекрати проверката, когато такива данн</w:t>
      </w:r>
      <w:r w:rsidR="001E6C70">
        <w:t>и няма (чл.37 ал.</w:t>
      </w:r>
      <w:r>
        <w:t>1 и 5 от ЗОПДНПИ, отм.).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Когато намери, че от проверката са събрани достатъчно данни, от които да се направи обосновано предположение, че имуществото е незаконно придобито, Комисията взема решение и съответно - внася в съда искане за обе</w:t>
      </w:r>
      <w:r>
        <w:t>зпечаване на бъдещия иск. С налагането на обезпечителните мерки започва производството по отнемане в полза на държавата на незаконно придобито имущество. От този момент проверяваните лица, съответно разполагат с възможността да се запознаят със събраните д</w:t>
      </w:r>
      <w:r>
        <w:t>оказателства, да правят възражения и да представят насрещни доказателства, да</w:t>
      </w:r>
      <w:r w:rsidR="001E6C70">
        <w:t xml:space="preserve"> ползват адвокатска защита (чл.6о ал.</w:t>
      </w:r>
      <w:r>
        <w:t>1,ал.2 и ал.4 от ЗОПДНПИ). Продължителността на този етап на процедурата не може да е</w:t>
      </w:r>
      <w:r w:rsidR="001E6C70">
        <w:t xml:space="preserve"> повече от три месеца -така чл.74 ал.</w:t>
      </w:r>
      <w:r>
        <w:t>1 от ЗОПДНПИ. Яс</w:t>
      </w:r>
      <w:r>
        <w:t xml:space="preserve">но е регламентиран </w:t>
      </w:r>
      <w:r>
        <w:lastRenderedPageBreak/>
        <w:t>характерът на този тримесечен срок - той е скрепен със санкция при неспазването му, т.е. той е преклузивен: съдът отменя обезпечителните мерки, ако служебно или по искане на заинтересованите лица установи, че искът е предявен след изтича</w:t>
      </w:r>
      <w:r>
        <w:t xml:space="preserve">нето на тримесечен </w:t>
      </w:r>
      <w:r w:rsidR="001E6C70">
        <w:t>срок от налагането им -така чл.74 ал.</w:t>
      </w:r>
      <w:r>
        <w:t>4 от ЗОПДНПИ.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Решенията си по чл.и т.1-4 от ЗОПДНПИ за удължаване на срока за проверката, прекратяване на проверката, отказ за образуване на производство,</w:t>
      </w:r>
      <w:r w:rsidR="001E6C70">
        <w:t xml:space="preserve"> </w:t>
      </w:r>
      <w:r>
        <w:t>респ.</w:t>
      </w:r>
      <w:r w:rsidR="001E6C70">
        <w:t xml:space="preserve"> </w:t>
      </w:r>
      <w:r>
        <w:t xml:space="preserve">образуване на производство по ЗОПДНПИ, </w:t>
      </w:r>
      <w:r>
        <w:t>което включва внасяне в съда на искане за налагане на обезпечителни мерки и на иск за отнемане в полза на държавата на незаконно придобито имущество, Комисията постановява въз основа на мотивиран доклад на директора на съответната териториална дирекция -</w:t>
      </w:r>
      <w:r w:rsidR="001E6C70">
        <w:t xml:space="preserve"> </w:t>
      </w:r>
      <w:r>
        <w:t>та</w:t>
      </w:r>
      <w:r>
        <w:t>ка чл.27 ал.4, 37 ал.1 ,чл.б1 ал.1 от ЗОПДНПИ. Срокът за изготвяне на докладите е едномесечен-съответно по чл.27 ал.4 от ЗОПДНПИ, считано от приключване на проверката,</w:t>
      </w:r>
      <w:r w:rsidR="001E6C70">
        <w:t xml:space="preserve"> респ. по чл.61 ал.1 от ЗОПДНПИ</w:t>
      </w:r>
      <w:r>
        <w:t>,</w:t>
      </w:r>
      <w:r w:rsidR="001E6C70">
        <w:t xml:space="preserve"> </w:t>
      </w:r>
      <w:r>
        <w:t>след обсъждане на възраженията на проверяваното лице и с</w:t>
      </w:r>
      <w:r>
        <w:t>ъбиране на посочените от него доказателства. Едномесечен е срокът за приемане на решение от Комисията,</w:t>
      </w:r>
      <w:r w:rsidR="001E6C70">
        <w:t xml:space="preserve"> </w:t>
      </w:r>
      <w:r>
        <w:t>счит</w:t>
      </w:r>
      <w:r w:rsidR="001E6C70">
        <w:t>ано от внасяне на доклада - чл.61, ал.</w:t>
      </w:r>
      <w:r>
        <w:t>2 от ЗОПДНПИ /отм./.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В закона не е посочен срок за приемане на решение от Комисията в случаите на депозиран до</w:t>
      </w:r>
      <w:r>
        <w:t>клад по чл.27 ал</w:t>
      </w:r>
      <w:r w:rsidR="001E6C70">
        <w:rPr>
          <w:rStyle w:val="BodytextCenturySchoolbookBold"/>
        </w:rPr>
        <w:t>.</w:t>
      </w:r>
      <w:r>
        <w:rPr>
          <w:rStyle w:val="BodytextCenturySchoolbookBold"/>
        </w:rPr>
        <w:t>4</w:t>
      </w:r>
      <w:r>
        <w:t xml:space="preserve"> от ЗОПДНПИ. Съдебният състав приема, че законът не допуска да бъде отлагано неограничено във времето произнасянето на органа. Сроковете,които законът установява за изготвянето на доклади и постановяване на решения са инструктивни и с дис</w:t>
      </w:r>
      <w:r>
        <w:t>циплиниращ съответния орган ефект. Във всички случаи, тези срокове са част от общо предвидената продължителност за съответната фаза на санкционното производство.</w:t>
      </w:r>
      <w:r w:rsidR="001E6C70">
        <w:t xml:space="preserve"> </w:t>
      </w:r>
      <w:r>
        <w:t xml:space="preserve">Така в разпоредбата на чл.27 ал.4 </w:t>
      </w:r>
      <w:r w:rsidR="001E6C70">
        <w:t>от</w:t>
      </w:r>
      <w:r>
        <w:t xml:space="preserve"> ЗОПДНПИ е посочено, че докладът се изготвя въз основа на р</w:t>
      </w:r>
      <w:r>
        <w:t>езултатите от проверката и в едномесечен срок от приключването й. Граматическото</w:t>
      </w:r>
      <w:r w:rsidR="001E6C70">
        <w:t xml:space="preserve"> </w:t>
      </w:r>
      <w:r>
        <w:t>и логическото тълкуване на разпоредбата сочи, че законодателят свързва началото на срока с фактическото приключване на конкретната проверка</w:t>
      </w:r>
      <w:r w:rsidR="001E6C70">
        <w:t xml:space="preserve"> </w:t>
      </w:r>
      <w:r>
        <w:t>/което може да настъпи и преди изтич</w:t>
      </w:r>
      <w:r>
        <w:t>ане на сроковете по чл.27 ал.1 и 2 от ЗОПДНПИ/, при което органът разполага със съответните сведения за имуществото на проверяването лице по чл.28 ал.1 от ЗОПДНПИ, които да бъдат оценени и формиран съответния мотивиран извод. В случай,че законодателят е це</w:t>
      </w:r>
      <w:r>
        <w:t>лял сроковете за произнасянето на органа да не са част от общата продължителност на съответната фаза,то би посочил, че органът следва да се произнесе в едномесечен срок от изтич</w:t>
      </w:r>
      <w:r w:rsidR="00B92710">
        <w:t>ането на сроковете по чл.27, ал.1 и ал.</w:t>
      </w:r>
      <w:r>
        <w:t>2 от ЗОПДНПИ /отм./. Този извод, безспо</w:t>
      </w:r>
      <w:r>
        <w:t>рно следва и при сравнение със сроковете, установени в разпоредбите на чл.57, ал.4,</w:t>
      </w:r>
      <w:r w:rsidR="00B92710">
        <w:t xml:space="preserve"> </w:t>
      </w:r>
      <w:r>
        <w:t>чл.6о, ал.2 и чл.61, ал.1 и 2 от ЗОПДНПИ /отм./ за всички страни /проверяваното лице и органите/ в подготвителната фаза след налагане на обезпечителните мерки.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Съдът приема,</w:t>
      </w:r>
      <w:r>
        <w:t xml:space="preserve"> че максималната продължителност на двете фази, провеждане на предварителна проверка и действията след налагане на обезпечителните мерки и до образуване на съдебно производство, е уредена с императивни правни нор</w:t>
      </w:r>
      <w:r w:rsidR="00B92710">
        <w:t>ми и е съответно е до 1 година/</w:t>
      </w:r>
      <w:r>
        <w:t>1 година и 6</w:t>
      </w:r>
      <w:r>
        <w:t xml:space="preserve"> месеца, респ. до 3 месеца. Съставът приема, че това са срокове, които по правната си природа са преклузивни, тъй като не е допустимо да се извършват действия след</w:t>
      </w:r>
      <w:r w:rsidR="00B92710">
        <w:t xml:space="preserve"> изтичането им - така решение №323/2017 от 18.01.2018</w:t>
      </w:r>
      <w:r>
        <w:t>г</w:t>
      </w:r>
      <w:r w:rsidR="00B92710">
        <w:t>. по гр.д.№</w:t>
      </w:r>
      <w:r>
        <w:t>5291/2016</w:t>
      </w:r>
      <w:r>
        <w:t>г</w:t>
      </w:r>
      <w:r>
        <w:t>. на ВКС,</w:t>
      </w:r>
      <w:r>
        <w:rPr>
          <w:rStyle w:val="BodytextCenturySchoolbookBold"/>
        </w:rPr>
        <w:t>1</w:t>
      </w:r>
      <w:r>
        <w:t>У г.о. Този извод се налага и от правото на мирно използване на с</w:t>
      </w:r>
      <w:r w:rsidR="00B92710">
        <w:t>обствеността като принцип в чл.1 от Допълнителен протокол №</w:t>
      </w:r>
      <w:r>
        <w:t xml:space="preserve">1 към КЗПЧОС. Лишаване от имущество поначало е допустимо, когато е в интерес на обществото и съгласно </w:t>
      </w:r>
      <w:r>
        <w:lastRenderedPageBreak/>
        <w:t>условията, предвидени в зако</w:t>
      </w:r>
      <w:r>
        <w:t>на и общите принципи на международното право. На тази основа трайно установената практика на Европейския съд по правата на човека (ЕСПЧ) по приложението на протокола и чл.6 от КЗПЧОС сочи, че ефективна правна регулация може да се постигне само на базата на</w:t>
      </w:r>
      <w:r>
        <w:t xml:space="preserve"> ясен закон, с предвидимо правно действие, както и когато всяко ограничаване на ползването или отнемане на незаконно придобито имущество по пътя на граждански иск на държавата спрямо неоснователно обогатилите се лица отговаря на три критерия: законоустанов</w:t>
      </w:r>
      <w:r>
        <w:t>еност; необходимост за постигане на легитимна цел и пропорционалност. Ако срокът за проверката по чл.27 ал.1 и ал.2 от ЗОПДНПИ /отм./ не е преклузивен, а инструктивен, то би се стигнало до нарушение на критериите за законоустановеност и пропорционалност,</w:t>
      </w:r>
      <w:r w:rsidR="00B92710">
        <w:t xml:space="preserve"> </w:t>
      </w:r>
      <w:r>
        <w:t>тъ</w:t>
      </w:r>
      <w:r>
        <w:t>й като органите по ЗОПДНПИ /отм./ биха могли неограничено във времето да осъществяват разширените си правомощия и неограничено във времето -извън законоустановения разумен срок да въздействат неблагоприятно в правната сфера на проверяваното лице.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В конкрет</w:t>
      </w:r>
      <w:r w:rsidR="00B92710">
        <w:t>ния случай</w:t>
      </w:r>
      <w:r>
        <w:t>, уведомлението от сезиращи</w:t>
      </w:r>
      <w:r w:rsidR="00B92710">
        <w:t>я прокурор е регистрирано под №УВ-112/30.01.2015</w:t>
      </w:r>
      <w:r>
        <w:t>г</w:t>
      </w:r>
      <w:r>
        <w:t>., т.е. едногодишният срок по чл.27 ал.1 от ЗОПДНПИ /отм.</w:t>
      </w:r>
      <w:r>
        <w:t>/ е изтекъл на 30.01.2016</w:t>
      </w:r>
      <w:r>
        <w:t>г</w:t>
      </w:r>
      <w:r>
        <w:t>. Решението за внасяне на производството в съда е от 28.09.2017</w:t>
      </w:r>
      <w:r>
        <w:t>г</w:t>
      </w:r>
      <w:r>
        <w:t>.</w:t>
      </w:r>
    </w:p>
    <w:p w:rsidR="00974E54" w:rsidRDefault="00986892" w:rsidP="00B9271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jc w:val="both"/>
      </w:pPr>
      <w:r>
        <w:t>Решението е постановено след изтичане на преклузивния срок за</w:t>
      </w:r>
      <w:r w:rsidR="00B92710">
        <w:t xml:space="preserve"> </w:t>
      </w:r>
      <w:r>
        <w:t xml:space="preserve">това. Към датата на образуване на производството правомощията на КОНПИ са били преклудирани, както е било преклудирано и материалното право на </w:t>
      </w:r>
      <w:r>
        <w:t>Държавата за отнемане от ответника П., съпругата му и на представляваното от него търговско дружество на незаконно придобито от тях имущество.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jc w:val="both"/>
      </w:pPr>
      <w:r>
        <w:t>Предявените искове са недопустими и не подлежат на разглеждане.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jc w:val="both"/>
      </w:pPr>
      <w:r>
        <w:t>Обжалваното определение следва да бъде потвърдено</w:t>
      </w:r>
      <w:r>
        <w:t>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262" w:line="307" w:lineRule="exact"/>
        <w:jc w:val="both"/>
      </w:pPr>
      <w:r>
        <w:t>Водим от горното, съдът</w:t>
      </w:r>
    </w:p>
    <w:p w:rsidR="00974E54" w:rsidRDefault="00986892" w:rsidP="001E6C70">
      <w:pPr>
        <w:pStyle w:val="Heading20"/>
        <w:keepNext/>
        <w:keepLines/>
        <w:shd w:val="clear" w:color="auto" w:fill="auto"/>
        <w:tabs>
          <w:tab w:val="center" w:pos="10065"/>
        </w:tabs>
        <w:spacing w:before="0" w:after="254" w:line="280" w:lineRule="exact"/>
        <w:ind w:right="640"/>
      </w:pPr>
      <w:bookmarkStart w:id="0" w:name="bookmark0"/>
      <w:r>
        <w:rPr>
          <w:rStyle w:val="Heading2Spacing3pt"/>
          <w:b/>
          <w:bCs/>
        </w:rPr>
        <w:t>ОПРЕДЕЛИ:</w:t>
      </w:r>
      <w:bookmarkEnd w:id="0"/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26" w:lineRule="exact"/>
        <w:ind w:right="60"/>
        <w:jc w:val="both"/>
      </w:pPr>
      <w:r>
        <w:rPr>
          <w:rStyle w:val="BodytextTimesNewRoman14ptBold"/>
          <w:rFonts w:eastAsia="Georgia"/>
        </w:rPr>
        <w:t xml:space="preserve">ПОТВЪРЖДАВА </w:t>
      </w:r>
      <w:r w:rsidR="00B92710">
        <w:t>определение №</w:t>
      </w:r>
      <w:r>
        <w:t>304/21.05.2018</w:t>
      </w:r>
      <w:r>
        <w:t>г</w:t>
      </w:r>
      <w:r>
        <w:t>. по гр.д. 471/2017</w:t>
      </w:r>
      <w:r>
        <w:t>г</w:t>
      </w:r>
      <w:r>
        <w:t>. на ОС - Добрич.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258" w:line="302" w:lineRule="exact"/>
        <w:ind w:right="60"/>
        <w:jc w:val="both"/>
      </w:pPr>
      <w:r>
        <w:t xml:space="preserve">ОПРЕДЕЛЕНИЕТО подлежи на касационно обжалване в едноседмичен срок от връчването му на страните с ЧЖ пред ВКС при условията на чл. 280 </w:t>
      </w:r>
      <w:r>
        <w:t>ГПК.</w:t>
      </w:r>
    </w:p>
    <w:p w:rsidR="00974E54" w:rsidRDefault="00986892" w:rsidP="001E6C70">
      <w:pPr>
        <w:pStyle w:val="Bodytext20"/>
        <w:shd w:val="clear" w:color="auto" w:fill="auto"/>
        <w:tabs>
          <w:tab w:val="center" w:pos="5606"/>
          <w:tab w:val="center" w:pos="6634"/>
          <w:tab w:val="center" w:pos="10065"/>
        </w:tabs>
        <w:spacing w:after="250" w:line="280" w:lineRule="exact"/>
      </w:pPr>
      <w:r>
        <w:t>ПРЕДСЕДАТЕЛ:</w:t>
      </w:r>
      <w:r>
        <w:tab/>
        <w:t>ЧЛЕНОВЕ:</w:t>
      </w:r>
      <w:r>
        <w:tab/>
        <w:t>1.</w:t>
      </w:r>
    </w:p>
    <w:p w:rsidR="00974E54" w:rsidRDefault="00986892" w:rsidP="001E6C70">
      <w:pPr>
        <w:pStyle w:val="Heading10"/>
        <w:keepNext/>
        <w:keepLines/>
        <w:shd w:val="clear" w:color="auto" w:fill="auto"/>
        <w:tabs>
          <w:tab w:val="center" w:pos="10065"/>
        </w:tabs>
        <w:spacing w:before="0" w:line="260" w:lineRule="exact"/>
      </w:pPr>
      <w:bookmarkStart w:id="1" w:name="bookmark1"/>
      <w:r>
        <w:rPr>
          <w:rStyle w:val="Heading1TimesNewRoman105ptScale150"/>
          <w:rFonts w:eastAsia="Georgia"/>
          <w:b/>
          <w:bCs/>
        </w:rPr>
        <w:t>2</w:t>
      </w:r>
      <w:r>
        <w:t>.</w:t>
      </w:r>
      <w:bookmarkEnd w:id="1"/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1824" w:line="260" w:lineRule="exact"/>
      </w:pPr>
      <w:r>
        <w:t>/с особено мнение/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536" w:line="307" w:lineRule="exact"/>
        <w:ind w:right="640"/>
        <w:jc w:val="center"/>
      </w:pPr>
      <w:r>
        <w:t xml:space="preserve">ОСОБЕНО МНЕНИЕ НА съдия Пенка Христова По ч.гр.д. № </w:t>
      </w:r>
      <w:r>
        <w:rPr>
          <w:rStyle w:val="BodytextBold"/>
        </w:rPr>
        <w:t>332/2018</w:t>
      </w:r>
      <w:r>
        <w:t>г</w:t>
      </w:r>
      <w:r>
        <w:t>. на ВАпС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12" w:lineRule="exact"/>
        <w:ind w:right="60"/>
        <w:jc w:val="both"/>
      </w:pPr>
      <w:r>
        <w:t xml:space="preserve">Няма основания да се приеме, че сроковете по чл.27 ал.1 и ал. 2 от ЗОПДНПИ /отм./са преклузивни. Тези срокове са уредени в </w:t>
      </w:r>
      <w:r>
        <w:t xml:space="preserve">специален по отношение на </w:t>
      </w:r>
      <w:r>
        <w:lastRenderedPageBreak/>
        <w:t xml:space="preserve">ГПК закон, в особено производство, поради което не може да се приеме, че се подчиняват на общия режим на процесуалните </w:t>
      </w:r>
      <w:r w:rsidR="00B92710">
        <w:t>срокове по ГПК. Органите по чл.24 и чл.</w:t>
      </w:r>
      <w:r>
        <w:t xml:space="preserve">25 ЗОПДНПИ /отм./ не са страна в гражданския процес, който се развива </w:t>
      </w:r>
      <w:r>
        <w:t>след внасяне на производството в съда, проверката има административен характер и засяга правата на страните върху тяхната собственост едва след приклюването й, за разлика от стария ЗОПДИППД /отм./, в който проверката «прелива» към налагане на обезпечителни</w:t>
      </w:r>
      <w:r>
        <w:t xml:space="preserve"> мерки още преди приключването й, но отново въз основа на акт на Комисията.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Преклузивен по своя характер е погасителен срок, който започва да тече от възникването на субективното право и с изтичането му субективното право се погасява. Този вид срок не пред</w:t>
      </w:r>
      <w:r>
        <w:t>полага нарушаване на самото субективно право. За този срок правоприлагащият орган следи</w:t>
      </w:r>
      <w:r w:rsidR="00B92710">
        <w:t xml:space="preserve"> </w:t>
      </w:r>
      <w:r>
        <w:t xml:space="preserve">служебно и той не може да бъде продължаван. Такива са процесуалните срокове по ГПК за обжалване на решенията и определенията, например. Такъв безспорно е, например, </w:t>
      </w:r>
      <w:r w:rsidR="00B92710">
        <w:t>срокът по чл.74</w:t>
      </w:r>
      <w:r>
        <w:t>, ал.4 ЗОПДНПИ /отм./, след чието изтичане КПКОНПИ губи право да се ползва от наложеното в нейна полза обезпечение, ако не предяви обезпечения иск в тримесечен срок.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Друг вид погасителни срокове са давностните срокове, при които не се пога</w:t>
      </w:r>
      <w:r>
        <w:t>сява самото субективно право, а възможността за принудителното му осъществяване. Например, в административнонаказателното производство давността се прилага в три посоки: не се образува такова производство ако не е съставен акт за установяване на нарушениет</w:t>
      </w:r>
      <w:r>
        <w:t>о в определен срок от откриване на нарушението; ако е изтекъл срок от извършване на нарушението, а образувано производство се прекратява, ако не е издадено наказателно постановление в определен срок от съставяне на акт, като тези хипотези отново са изрично</w:t>
      </w:r>
      <w:r>
        <w:t xml:space="preserve"> уредени от закона.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За да се приеме, че един срок е преклузивен, следва да се изхожда от позитивното право - приетите законови норми, а не от изискванията за съобразяване на вътрешното право с това на правото на ЕС. Няма правна норма, която да сочи на няка</w:t>
      </w:r>
      <w:r>
        <w:t xml:space="preserve">ква санкция /погасяване на правото на Комисията да вземе решение за внасяне на производството в съда/ при неспазване на сроковете за извършваната проверка от КОНПИ, поради което и няма основание да се приеме, че сроковете са нещо друго, а не инструктивни. </w:t>
      </w:r>
      <w:r w:rsidR="00B92710">
        <w:t>Подобни на сроковете по чл.</w:t>
      </w:r>
      <w:r>
        <w:t>27, ал.1 и 2 ЗОПДИППД /отм./са сроковете в НПК за провеждане на разследване за престъпление и неспазването им не влече след себе си загуба на правото на разследващия орган да повдигне обвинение, въпреки репресивния характер на п</w:t>
      </w:r>
      <w:r>
        <w:t xml:space="preserve">роизводството и нарушаването на правото на ЕС при наличие на разследване в неразумно дълъг срок. В наказателния процес са предвидени давностни срокове за провеждане на разследване и повдигане на обвинение. Правната функция на срока в случая е насочена към </w:t>
      </w:r>
      <w:r>
        <w:t>упражняване на правото на съответния орган за установяване и санкциониране на противоправно действие и бездействие, което вече е факт. Тоест, срокът служи по-скоро на принудителното установяване и санкциониране на противоправно поведение, но след изтичанет</w:t>
      </w:r>
      <w:r>
        <w:t>о на този срок незаконно придобитото имущество няма да стане законно, а Държавата евентуално ще може да санкционира нарушенията по други канали. Тази функция на срока би го характеризирала по-скоро като давностен, в случай че имаше някаква индиция в закона</w:t>
      </w:r>
      <w:r>
        <w:t>, че след изтичането му производството не може да се осъществи в съдебна фаза.</w:t>
      </w:r>
    </w:p>
    <w:p w:rsidR="00974E54" w:rsidRDefault="00986892" w:rsidP="00B9271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60"/>
        <w:jc w:val="both"/>
      </w:pPr>
      <w:r>
        <w:t>Отделно, аргументите, свързани с правото на ЕС, макар и верни, не сочат на конкретната воля на законодателя да се</w:t>
      </w:r>
      <w:r w:rsidR="00B92710">
        <w:t xml:space="preserve"> съобрази с принципите на в чл.</w:t>
      </w:r>
      <w:r>
        <w:t xml:space="preserve">1 от </w:t>
      </w:r>
      <w:r w:rsidR="00B92710">
        <w:lastRenderedPageBreak/>
        <w:t>Допълнителен протокол №</w:t>
      </w:r>
      <w:r>
        <w:t>1 к</w:t>
      </w:r>
      <w:r>
        <w:t>ъм КЗПЧОС за мирно ползване на собствеността и да въведе със специалния закон съобразени с този принцип способи за отнемането й при наличие на обществен интерес. Липсва правна норма, скрепяваща неспазването на сроковете</w:t>
      </w:r>
      <w:r w:rsidR="00B92710">
        <w:t xml:space="preserve"> </w:t>
      </w:r>
      <w:r>
        <w:t xml:space="preserve">със санкция - погасяване на правото </w:t>
      </w:r>
      <w:r>
        <w:t>на Комисията да продължи производството в съдебната му фаза.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300"/>
        <w:jc w:val="both"/>
      </w:pPr>
      <w:r>
        <w:t>Дописването на закона чрез тълкуването му противоречи на конституционните норми, определящи кой упражнява законодателната власт в РБ.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300"/>
        <w:jc w:val="both"/>
      </w:pPr>
      <w:r>
        <w:t>Не може да се приеме и аргументът, че с неспазването на посоч</w:t>
      </w:r>
      <w:r>
        <w:t>ените срокове се нарушават правата на страните за мирно ползване на собствеността, тъй като във фазата на предварителната проверка, преди налагане на обезпечителни мерки, собствеността на проверяваните лица не е засегната.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0" w:line="307" w:lineRule="exact"/>
        <w:ind w:right="300"/>
        <w:jc w:val="both"/>
      </w:pPr>
      <w:r>
        <w:t>Съществува едно решение на ВКС, к</w:t>
      </w:r>
      <w:r>
        <w:t>асаещо предходния ЗОПДИППД, приемащо характера на срока като преклузивен, но тази практика е изолирана в сравнение с практиката на ВКС в обратния смисъл, цитирана в ЧЖ. Налице е противоречива съдебна практика по въпроса з</w:t>
      </w:r>
      <w:r w:rsidR="00B92710">
        <w:t>а характера на сроковете по чл.</w:t>
      </w:r>
      <w:r>
        <w:t>27,</w:t>
      </w:r>
      <w:r>
        <w:t xml:space="preserve"> ал.1 и 2 ЗОПДНПИ /отм./.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278" w:line="307" w:lineRule="exact"/>
        <w:ind w:right="300"/>
        <w:jc w:val="both"/>
      </w:pPr>
      <w:r>
        <w:t>Ето защо, не може да се приеме, че производството по делото е било недопустимо и е подлежало на прекратяване.</w:t>
      </w:r>
    </w:p>
    <w:p w:rsidR="00974E54" w:rsidRDefault="00986892" w:rsidP="001E6C70">
      <w:pPr>
        <w:pStyle w:val="BodyText21"/>
        <w:shd w:val="clear" w:color="auto" w:fill="auto"/>
        <w:tabs>
          <w:tab w:val="center" w:pos="10065"/>
        </w:tabs>
        <w:spacing w:before="0" w:after="8958" w:line="260" w:lineRule="exact"/>
      </w:pPr>
      <w:r>
        <w:t>Съдия:</w:t>
      </w:r>
    </w:p>
    <w:sectPr w:rsidR="00974E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23810"/>
      <w:pgMar w:top="4269" w:right="3421" w:bottom="4251" w:left="3407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892" w:rsidRDefault="00986892">
      <w:r>
        <w:separator/>
      </w:r>
    </w:p>
  </w:endnote>
  <w:endnote w:type="continuationSeparator" w:id="0">
    <w:p w:rsidR="00986892" w:rsidRDefault="00986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54" w:rsidRDefault="00974E54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54" w:rsidRDefault="00974E5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54" w:rsidRDefault="00974E54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892" w:rsidRDefault="00986892"/>
  </w:footnote>
  <w:footnote w:type="continuationSeparator" w:id="0">
    <w:p w:rsidR="00986892" w:rsidRDefault="009868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54" w:rsidRDefault="0098689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174.7pt;margin-top:197.9pt;width:484.1pt;height:12pt;z-index:-18874405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74E54" w:rsidRDefault="00986892">
                <w:pPr>
                  <w:pStyle w:val="Headerorfooter0"/>
                  <w:shd w:val="clear" w:color="auto" w:fill="auto"/>
                  <w:tabs>
                    <w:tab w:val="right" w:pos="9682"/>
                  </w:tabs>
                  <w:spacing w:line="240" w:lineRule="auto"/>
                </w:pPr>
                <w:r>
                  <w:rPr>
                    <w:rStyle w:val="Headerorfooter1"/>
                    <w:b/>
                    <w:bCs/>
                  </w:rPr>
                  <w:t>Определение по Гражданско дело 332/2018г.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54" w:rsidRDefault="0098689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0.15pt;margin-top:181.8pt;width:227.75pt;height:10.55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74E54" w:rsidRDefault="00986892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rPr>
                    <w:rStyle w:val="Headerorfooter1"/>
                    <w:b/>
                    <w:bCs/>
                  </w:rPr>
                  <w:t xml:space="preserve">Определение </w:t>
                </w:r>
                <w:r>
                  <w:rPr>
                    <w:rStyle w:val="Headerorfooter1"/>
                    <w:b/>
                    <w:bCs/>
                  </w:rPr>
                  <w:t>по Гражданско дело 332/2018г.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54" w:rsidRDefault="0098689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5.05pt;margin-top:197.9pt;width:483.85pt;height:11.3pt;z-index:-188744051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74E54" w:rsidRDefault="00986892">
                <w:pPr>
                  <w:pStyle w:val="Headerorfooter0"/>
                  <w:shd w:val="clear" w:color="auto" w:fill="auto"/>
                  <w:tabs>
                    <w:tab w:val="right" w:pos="9677"/>
                  </w:tabs>
                  <w:spacing w:line="240" w:lineRule="auto"/>
                </w:pPr>
                <w:r>
                  <w:rPr>
                    <w:rStyle w:val="Headerorfooter1"/>
                    <w:b/>
                    <w:bCs/>
                  </w:rPr>
                  <w:t>Определ</w:t>
                </w:r>
                <w:bookmarkStart w:id="2" w:name="_GoBack"/>
                <w:bookmarkEnd w:id="2"/>
                <w:r>
                  <w:rPr>
                    <w:rStyle w:val="Headerorfooter1"/>
                    <w:b/>
                    <w:bCs/>
                  </w:rPr>
                  <w:t xml:space="preserve">ение </w:t>
                </w:r>
                <w:r>
                  <w:rPr>
                    <w:rStyle w:val="Headerorfooter1"/>
                    <w:b/>
                    <w:bCs/>
                  </w:rPr>
                  <w:t>по Гражданско дело</w:t>
                </w:r>
                <w:r>
                  <w:rPr>
                    <w:rStyle w:val="Headerorfooter1"/>
                    <w:b/>
                    <w:bCs/>
                  </w:rPr>
                  <w:t xml:space="preserve"> 332/2018г.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974E54"/>
    <w:rsid w:val="001E6C70"/>
    <w:rsid w:val="00974E54"/>
    <w:rsid w:val="00986892"/>
    <w:rsid w:val="00B9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Spacing3pt">
    <w:name w:val="Body text (2) + Spacing 3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bg-BG" w:eastAsia="bg-BG" w:bidi="bg-BG"/>
    </w:rPr>
  </w:style>
  <w:style w:type="character" w:customStyle="1" w:styleId="Bodytext2Georgia36ptItalicSpacing1pt">
    <w:name w:val="Body text (2) + Georgia;36 pt;Italic;Spacing 1 pt"/>
    <w:basedOn w:val="Bodytext2"/>
    <w:rPr>
      <w:rFonts w:ascii="Georgia" w:eastAsia="Georgia" w:hAnsi="Georgia" w:cs="Georgia"/>
      <w:b/>
      <w:bCs/>
      <w:i/>
      <w:iCs/>
      <w:smallCaps w:val="0"/>
      <w:strike w:val="0"/>
      <w:color w:val="000000"/>
      <w:spacing w:val="30"/>
      <w:w w:val="100"/>
      <w:position w:val="0"/>
      <w:sz w:val="72"/>
      <w:szCs w:val="72"/>
      <w:u w:val="none"/>
      <w:lang w:val="bg-BG" w:eastAsia="bg-BG" w:bidi="bg-BG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bg-BG" w:eastAsia="bg-BG" w:bidi="bg-BG"/>
    </w:rPr>
  </w:style>
  <w:style w:type="character" w:customStyle="1" w:styleId="Bodytext">
    <w:name w:val="Body text_"/>
    <w:basedOn w:val="DefaultParagraphFont"/>
    <w:link w:val="BodyText2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TimesNewRoman14ptBold">
    <w:name w:val="Body text + Times New Roman;14 pt;Bold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bg-BG" w:eastAsia="bg-BG" w:bidi="bg-BG"/>
    </w:rPr>
  </w:style>
  <w:style w:type="character" w:customStyle="1" w:styleId="BodytextBold">
    <w:name w:val="Body text + Bold"/>
    <w:basedOn w:val="Bodytext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BodyText1">
    <w:name w:val="Body Text1"/>
    <w:basedOn w:val="Bodytext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BodytextCenturySchoolbookBold">
    <w:name w:val="Body text + Century Schoolbook;Bold"/>
    <w:basedOn w:val="Bodytext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Heading2">
    <w:name w:val="Heading #2_"/>
    <w:basedOn w:val="DefaultParagraphFont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2Spacing3pt">
    <w:name w:val="Heading #2 + Spacing 3 pt"/>
    <w:basedOn w:val="Headi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bg-BG" w:eastAsia="bg-BG" w:bidi="bg-BG"/>
    </w:rPr>
  </w:style>
  <w:style w:type="character" w:customStyle="1" w:styleId="Heading1">
    <w:name w:val="Heading #1_"/>
    <w:basedOn w:val="DefaultParagraphFont"/>
    <w:link w:val="Heading10"/>
    <w:rPr>
      <w:rFonts w:ascii="Georgia" w:eastAsia="Georgia" w:hAnsi="Georgia" w:cs="Georgi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TimesNewRoman105ptScale150">
    <w:name w:val="Heading #1 + Times New Roman;10;5 pt;Scale 150%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21"/>
      <w:szCs w:val="21"/>
      <w:u w:val="none"/>
      <w:lang w:val="bg-BG" w:eastAsia="bg-BG" w:bidi="bg-BG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1"/>
      <w:szCs w:val="21"/>
      <w:u w:val="none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BodyText21">
    <w:name w:val="Body Text2"/>
    <w:basedOn w:val="Normal"/>
    <w:link w:val="Bodytext"/>
    <w:pPr>
      <w:shd w:val="clear" w:color="auto" w:fill="FFFFFF"/>
      <w:spacing w:before="240" w:after="60" w:line="0" w:lineRule="atLeast"/>
    </w:pPr>
    <w:rPr>
      <w:rFonts w:ascii="Georgia" w:eastAsia="Georgia" w:hAnsi="Georgia" w:cs="Georgia"/>
      <w:sz w:val="26"/>
      <w:szCs w:val="26"/>
    </w:rPr>
  </w:style>
  <w:style w:type="paragraph" w:customStyle="1" w:styleId="Heading20">
    <w:name w:val="Heading #2"/>
    <w:basedOn w:val="Normal"/>
    <w:link w:val="Heading2"/>
    <w:pPr>
      <w:shd w:val="clear" w:color="auto" w:fill="FFFFFF"/>
      <w:spacing w:before="24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before="360" w:line="0" w:lineRule="atLeast"/>
      <w:outlineLvl w:val="0"/>
    </w:pPr>
    <w:rPr>
      <w:rFonts w:ascii="Georgia" w:eastAsia="Georgia" w:hAnsi="Georgia" w:cs="Georgia"/>
      <w:b/>
      <w:bCs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9000" w:line="0" w:lineRule="atLeast"/>
      <w:jc w:val="both"/>
    </w:pPr>
    <w:rPr>
      <w:rFonts w:ascii="Times New Roman" w:eastAsia="Times New Roman" w:hAnsi="Times New Roman" w:cs="Times New Roman"/>
      <w:spacing w:val="-10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1E6C7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6C70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1E6C7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6C70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Spacing3pt">
    <w:name w:val="Body text (2) + Spacing 3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bg-BG" w:eastAsia="bg-BG" w:bidi="bg-BG"/>
    </w:rPr>
  </w:style>
  <w:style w:type="character" w:customStyle="1" w:styleId="Bodytext2Georgia36ptItalicSpacing1pt">
    <w:name w:val="Body text (2) + Georgia;36 pt;Italic;Spacing 1 pt"/>
    <w:basedOn w:val="Bodytext2"/>
    <w:rPr>
      <w:rFonts w:ascii="Georgia" w:eastAsia="Georgia" w:hAnsi="Georgia" w:cs="Georgia"/>
      <w:b/>
      <w:bCs/>
      <w:i/>
      <w:iCs/>
      <w:smallCaps w:val="0"/>
      <w:strike w:val="0"/>
      <w:color w:val="000000"/>
      <w:spacing w:val="30"/>
      <w:w w:val="100"/>
      <w:position w:val="0"/>
      <w:sz w:val="72"/>
      <w:szCs w:val="72"/>
      <w:u w:val="none"/>
      <w:lang w:val="bg-BG" w:eastAsia="bg-BG" w:bidi="bg-BG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bg-BG" w:eastAsia="bg-BG" w:bidi="bg-BG"/>
    </w:rPr>
  </w:style>
  <w:style w:type="character" w:customStyle="1" w:styleId="Bodytext">
    <w:name w:val="Body text_"/>
    <w:basedOn w:val="DefaultParagraphFont"/>
    <w:link w:val="BodyText2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TimesNewRoman14ptBold">
    <w:name w:val="Body text + Times New Roman;14 pt;Bold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bg-BG" w:eastAsia="bg-BG" w:bidi="bg-BG"/>
    </w:rPr>
  </w:style>
  <w:style w:type="character" w:customStyle="1" w:styleId="BodytextBold">
    <w:name w:val="Body text + Bold"/>
    <w:basedOn w:val="Bodytext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BodyText1">
    <w:name w:val="Body Text1"/>
    <w:basedOn w:val="Bodytext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BodytextCenturySchoolbookBold">
    <w:name w:val="Body text + Century Schoolbook;Bold"/>
    <w:basedOn w:val="Bodytext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Heading2">
    <w:name w:val="Heading #2_"/>
    <w:basedOn w:val="DefaultParagraphFont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2Spacing3pt">
    <w:name w:val="Heading #2 + Spacing 3 pt"/>
    <w:basedOn w:val="Headi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bg-BG" w:eastAsia="bg-BG" w:bidi="bg-BG"/>
    </w:rPr>
  </w:style>
  <w:style w:type="character" w:customStyle="1" w:styleId="Heading1">
    <w:name w:val="Heading #1_"/>
    <w:basedOn w:val="DefaultParagraphFont"/>
    <w:link w:val="Heading10"/>
    <w:rPr>
      <w:rFonts w:ascii="Georgia" w:eastAsia="Georgia" w:hAnsi="Georgia" w:cs="Georgi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TimesNewRoman105ptScale150">
    <w:name w:val="Heading #1 + Times New Roman;10;5 pt;Scale 150%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21"/>
      <w:szCs w:val="21"/>
      <w:u w:val="none"/>
      <w:lang w:val="bg-BG" w:eastAsia="bg-BG" w:bidi="bg-BG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1"/>
      <w:szCs w:val="21"/>
      <w:u w:val="none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BodyText21">
    <w:name w:val="Body Text2"/>
    <w:basedOn w:val="Normal"/>
    <w:link w:val="Bodytext"/>
    <w:pPr>
      <w:shd w:val="clear" w:color="auto" w:fill="FFFFFF"/>
      <w:spacing w:before="240" w:after="60" w:line="0" w:lineRule="atLeast"/>
    </w:pPr>
    <w:rPr>
      <w:rFonts w:ascii="Georgia" w:eastAsia="Georgia" w:hAnsi="Georgia" w:cs="Georgia"/>
      <w:sz w:val="26"/>
      <w:szCs w:val="26"/>
    </w:rPr>
  </w:style>
  <w:style w:type="paragraph" w:customStyle="1" w:styleId="Heading20">
    <w:name w:val="Heading #2"/>
    <w:basedOn w:val="Normal"/>
    <w:link w:val="Heading2"/>
    <w:pPr>
      <w:shd w:val="clear" w:color="auto" w:fill="FFFFFF"/>
      <w:spacing w:before="24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before="360" w:line="0" w:lineRule="atLeast"/>
      <w:outlineLvl w:val="0"/>
    </w:pPr>
    <w:rPr>
      <w:rFonts w:ascii="Georgia" w:eastAsia="Georgia" w:hAnsi="Georgia" w:cs="Georgia"/>
      <w:b/>
      <w:bCs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9000" w:line="0" w:lineRule="atLeast"/>
      <w:jc w:val="both"/>
    </w:pPr>
    <w:rPr>
      <w:rFonts w:ascii="Times New Roman" w:eastAsia="Times New Roman" w:hAnsi="Times New Roman" w:cs="Times New Roman"/>
      <w:spacing w:val="-10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1E6C7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6C70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1E6C7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6C7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2477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1</cp:revision>
  <dcterms:created xsi:type="dcterms:W3CDTF">2018-07-17T13:30:00Z</dcterms:created>
  <dcterms:modified xsi:type="dcterms:W3CDTF">2018-07-17T13:48:00Z</dcterms:modified>
</cp:coreProperties>
</file>