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03B" w:rsidRPr="0048603B" w:rsidRDefault="0048603B" w:rsidP="0048603B">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48603B">
        <w:rPr>
          <w:rFonts w:ascii="Times New Roman" w:eastAsia="Times New Roman" w:hAnsi="Times New Roman" w:cs="Times New Roman"/>
          <w:b/>
          <w:sz w:val="24"/>
          <w:szCs w:val="24"/>
          <w:lang w:eastAsia="bg-BG"/>
        </w:rPr>
        <w:t>О  П  Р  Е  Д  Е  Л  Е  Н  И  Е №</w:t>
      </w:r>
    </w:p>
    <w:p w:rsidR="0048603B" w:rsidRPr="0048603B" w:rsidRDefault="0048603B" w:rsidP="0048603B">
      <w:pPr>
        <w:tabs>
          <w:tab w:val="left" w:pos="3120"/>
          <w:tab w:val="left" w:pos="6480"/>
        </w:tabs>
        <w:spacing w:before="100" w:beforeAutospacing="1" w:after="100" w:afterAutospacing="1" w:line="480" w:lineRule="auto"/>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 xml:space="preserve">                                                               17.0</w:t>
      </w:r>
      <w:r w:rsidR="00893A42">
        <w:rPr>
          <w:rFonts w:ascii="Times New Roman" w:eastAsia="Times New Roman" w:hAnsi="Times New Roman" w:cs="Times New Roman"/>
          <w:sz w:val="24"/>
          <w:szCs w:val="24"/>
          <w:lang w:eastAsia="bg-BG"/>
        </w:rPr>
        <w:t>5.2018г.</w:t>
      </w:r>
      <w:r w:rsidR="00893A42">
        <w:rPr>
          <w:rFonts w:ascii="Times New Roman" w:eastAsia="Times New Roman" w:hAnsi="Times New Roman" w:cs="Times New Roman"/>
          <w:sz w:val="24"/>
          <w:szCs w:val="24"/>
          <w:lang w:eastAsia="bg-BG"/>
        </w:rPr>
        <w:tab/>
        <w:t xml:space="preserve">град  Разград      </w:t>
      </w:r>
    </w:p>
    <w:p w:rsidR="0048603B" w:rsidRPr="0048603B" w:rsidRDefault="0048603B" w:rsidP="0048603B">
      <w:pPr>
        <w:tabs>
          <w:tab w:val="left" w:pos="6240"/>
          <w:tab w:val="left" w:pos="8160"/>
        </w:tabs>
        <w:spacing w:before="100" w:beforeAutospacing="1" w:after="100" w:afterAutospacing="1" w:line="480" w:lineRule="auto"/>
        <w:jc w:val="center"/>
        <w:rPr>
          <w:rFonts w:ascii="Times New Roman" w:eastAsia="Times New Roman" w:hAnsi="Times New Roman" w:cs="Times New Roman"/>
          <w:sz w:val="24"/>
          <w:szCs w:val="24"/>
          <w:lang w:eastAsia="bg-BG"/>
        </w:rPr>
      </w:pPr>
      <w:r w:rsidRPr="0048603B">
        <w:rPr>
          <w:rFonts w:ascii="Times New Roman" w:eastAsia="Times New Roman" w:hAnsi="Times New Roman" w:cs="Times New Roman"/>
          <w:b/>
          <w:sz w:val="24"/>
          <w:szCs w:val="24"/>
          <w:lang w:eastAsia="bg-BG"/>
        </w:rPr>
        <w:t>В ИМЕТО НА НАРОДА</w:t>
      </w:r>
    </w:p>
    <w:p w:rsidR="0048603B" w:rsidRPr="0048603B" w:rsidRDefault="0048603B" w:rsidP="00893A42">
      <w:pPr>
        <w:tabs>
          <w:tab w:val="left" w:pos="6240"/>
          <w:tab w:val="left" w:pos="8160"/>
        </w:tabs>
        <w:spacing w:before="100" w:beforeAutospacing="1" w:after="100" w:afterAutospacing="1"/>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Разградски окръжен съд, гражданско отделение, в закрито съдебно заседание, на седемнадесети май две хиляди и осе</w:t>
      </w:r>
      <w:bookmarkStart w:id="0" w:name="_GoBack"/>
      <w:bookmarkEnd w:id="0"/>
      <w:r w:rsidRPr="0048603B">
        <w:rPr>
          <w:rFonts w:ascii="Times New Roman" w:eastAsia="Times New Roman" w:hAnsi="Times New Roman" w:cs="Times New Roman"/>
          <w:sz w:val="24"/>
          <w:szCs w:val="24"/>
          <w:lang w:eastAsia="bg-BG"/>
        </w:rPr>
        <w:t>мнадесета година</w:t>
      </w:r>
    </w:p>
    <w:p w:rsidR="0048603B" w:rsidRPr="0048603B" w:rsidRDefault="0048603B" w:rsidP="0048603B">
      <w:pPr>
        <w:tabs>
          <w:tab w:val="left" w:pos="3120"/>
          <w:tab w:val="left" w:pos="6240"/>
        </w:tabs>
        <w:spacing w:before="100" w:beforeAutospacing="1" w:after="100" w:afterAutospacing="1" w:line="480" w:lineRule="auto"/>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ab/>
        <w:t>Председател:</w:t>
      </w:r>
      <w:r w:rsidRPr="0048603B">
        <w:rPr>
          <w:rFonts w:ascii="Times New Roman" w:eastAsia="Times New Roman" w:hAnsi="Times New Roman" w:cs="Times New Roman"/>
          <w:sz w:val="24"/>
          <w:szCs w:val="24"/>
          <w:lang w:eastAsia="bg-BG"/>
        </w:rPr>
        <w:tab/>
        <w:t>Диляна Николова</w:t>
      </w:r>
    </w:p>
    <w:p w:rsidR="0048603B" w:rsidRPr="0048603B" w:rsidRDefault="0048603B" w:rsidP="00893A42">
      <w:pPr>
        <w:tabs>
          <w:tab w:val="left" w:pos="3960"/>
          <w:tab w:val="left" w:pos="6240"/>
        </w:tabs>
        <w:spacing w:after="0"/>
        <w:rPr>
          <w:rFonts w:ascii="Times New Roman" w:eastAsia="Times New Roman" w:hAnsi="Times New Roman" w:cs="Times New Roman"/>
          <w:sz w:val="24"/>
          <w:szCs w:val="24"/>
          <w:lang w:eastAsia="bg-BG"/>
        </w:rPr>
      </w:pPr>
      <w:r w:rsidRPr="0048603B">
        <w:rPr>
          <w:rFonts w:ascii="Times New Roman" w:eastAsia="Times New Roman" w:hAnsi="Times New Roman" w:cs="Times New Roman"/>
          <w:noProof/>
          <w:sz w:val="24"/>
          <w:szCs w:val="24"/>
          <w:lang w:eastAsia="bg-BG"/>
        </w:rPr>
        <w:t xml:space="preserve">като разгледа </w:t>
      </w:r>
      <w:r w:rsidRPr="0048603B">
        <w:rPr>
          <w:rFonts w:ascii="Times New Roman" w:eastAsia="Times New Roman" w:hAnsi="Times New Roman" w:cs="Times New Roman"/>
          <w:sz w:val="24"/>
          <w:szCs w:val="24"/>
          <w:lang w:eastAsia="bg-BG"/>
        </w:rPr>
        <w:t>докладваното от съдия Николова гр. дел</w:t>
      </w:r>
      <w:r w:rsidR="00893A42">
        <w:rPr>
          <w:rFonts w:ascii="Times New Roman" w:eastAsia="Times New Roman" w:hAnsi="Times New Roman" w:cs="Times New Roman"/>
          <w:sz w:val="24"/>
          <w:szCs w:val="24"/>
          <w:lang w:eastAsia="bg-BG"/>
        </w:rPr>
        <w:t xml:space="preserve">о номер 93 по описа на РОС за </w:t>
      </w:r>
      <w:r w:rsidRPr="0048603B">
        <w:rPr>
          <w:rFonts w:ascii="Times New Roman" w:eastAsia="Times New Roman" w:hAnsi="Times New Roman" w:cs="Times New Roman"/>
          <w:sz w:val="24"/>
          <w:szCs w:val="24"/>
          <w:lang w:eastAsia="bg-BG"/>
        </w:rPr>
        <w:t>2018 година, за да се произнесе съобрази следното:</w:t>
      </w:r>
    </w:p>
    <w:p w:rsidR="0048603B" w:rsidRPr="0048603B" w:rsidRDefault="0048603B" w:rsidP="00893A42">
      <w:pPr>
        <w:spacing w:before="100" w:beforeAutospacing="1" w:after="0" w:line="240" w:lineRule="auto"/>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Производството по делото е образувано по искова молба, с която са предявени искове по чл.74, ал.1 от Закона за отнемане в полза на държавата на незаконно придобито имущество /отм. с § 3, т.1 от ПЗР на Закона за противодействие на корупцията и отнемане на незаконно придобито имущество, обн. ДВ, бр.7/19.01.2018г./, в редакцията от 09.11.2012г.</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 xml:space="preserve">(отм.) вр. §5, ал.1 ПЗР на ЗПКОНПИ /, от Комисията за отнемане на незаконно придобито имущество, БУЛСТАТ </w:t>
      </w:r>
      <w:r w:rsidR="00893A42">
        <w:rPr>
          <w:rFonts w:ascii="Times New Roman" w:eastAsia="Times New Roman" w:hAnsi="Times New Roman" w:cs="Times New Roman"/>
          <w:sz w:val="24"/>
          <w:szCs w:val="24"/>
          <w:lang w:eastAsia="bg-BG"/>
        </w:rPr>
        <w:t>***</w:t>
      </w:r>
      <w:r w:rsidRPr="0048603B">
        <w:rPr>
          <w:rFonts w:ascii="Times New Roman" w:eastAsia="Times New Roman" w:hAnsi="Times New Roman" w:cs="Times New Roman"/>
          <w:sz w:val="24"/>
          <w:szCs w:val="24"/>
          <w:lang w:eastAsia="bg-BG"/>
        </w:rPr>
        <w:t xml:space="preserve">, чрез председателя П.Г.Д., съдебен адрес ***, пренаименована с § 6, т.1 от ПЗР на Закона за противодействие на корупцията и отнемане на незаконно придобито имущество на Комисия за противодействие на корупцията и отнемане на незаконно придобито имущество (КПКОНПИ), срещу Г.М.С. и С. ***, за отнемане в полза на държавата на имущество на обща стойност </w:t>
      </w:r>
      <w:r w:rsidR="00893A42">
        <w:rPr>
          <w:rFonts w:ascii="Times New Roman" w:eastAsia="Times New Roman" w:hAnsi="Times New Roman" w:cs="Times New Roman"/>
          <w:sz w:val="24"/>
          <w:szCs w:val="24"/>
          <w:lang w:eastAsia="bg-BG"/>
        </w:rPr>
        <w:t>241 658,57 лв.</w:t>
      </w:r>
    </w:p>
    <w:p w:rsidR="0048603B" w:rsidRPr="0048603B" w:rsidRDefault="0048603B" w:rsidP="0048603B">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Настоящият състав на ОС-Разград, при служебна проверка за допустимостта на производството намира следното от фактическа и правна страна:</w:t>
      </w:r>
    </w:p>
    <w:p w:rsidR="0048603B" w:rsidRPr="0048603B" w:rsidRDefault="0048603B" w:rsidP="00893A4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noProof/>
          <w:sz w:val="24"/>
          <w:szCs w:val="24"/>
          <w:lang w:eastAsia="bg-BG"/>
        </w:rPr>
        <w:t>На основание чл. 25 ЗОПДНПИ</w:t>
      </w:r>
      <w:r w:rsidR="00893A42">
        <w:rPr>
          <w:rFonts w:ascii="Times New Roman" w:eastAsia="Times New Roman" w:hAnsi="Times New Roman" w:cs="Times New Roman"/>
          <w:noProof/>
          <w:sz w:val="24"/>
          <w:szCs w:val="24"/>
          <w:lang w:eastAsia="bg-BG"/>
        </w:rPr>
        <w:t xml:space="preserve"> </w:t>
      </w:r>
      <w:r w:rsidRPr="0048603B">
        <w:rPr>
          <w:rFonts w:ascii="Times New Roman" w:eastAsia="Times New Roman" w:hAnsi="Times New Roman" w:cs="Times New Roman"/>
          <w:noProof/>
          <w:sz w:val="24"/>
          <w:szCs w:val="24"/>
          <w:lang w:eastAsia="bg-BG"/>
        </w:rPr>
        <w:t>(отм.) Окръжна прокуратура - Разград е изпратила на комисията уведомление изх.</w:t>
      </w:r>
      <w:r w:rsidR="00893A42">
        <w:rPr>
          <w:rFonts w:ascii="Times New Roman" w:eastAsia="Times New Roman" w:hAnsi="Times New Roman" w:cs="Times New Roman"/>
          <w:noProof/>
          <w:sz w:val="24"/>
          <w:szCs w:val="24"/>
          <w:lang w:eastAsia="bg-BG"/>
        </w:rPr>
        <w:t xml:space="preserve"> </w:t>
      </w:r>
      <w:r w:rsidRPr="0048603B">
        <w:rPr>
          <w:rFonts w:ascii="Times New Roman" w:eastAsia="Times New Roman" w:hAnsi="Times New Roman" w:cs="Times New Roman"/>
          <w:noProof/>
          <w:sz w:val="24"/>
          <w:szCs w:val="24"/>
          <w:lang w:eastAsia="bg-BG"/>
        </w:rPr>
        <w:t>№ 46/14 от 09,07.2015г. за внесен обвинителен акт по пр.преписка</w:t>
      </w:r>
      <w:r w:rsidR="00893A42">
        <w:rPr>
          <w:rFonts w:ascii="Times New Roman" w:eastAsia="Times New Roman" w:hAnsi="Times New Roman" w:cs="Times New Roman"/>
          <w:noProof/>
          <w:sz w:val="24"/>
          <w:szCs w:val="24"/>
          <w:lang w:eastAsia="bg-BG"/>
        </w:rPr>
        <w:t xml:space="preserve"> </w:t>
      </w:r>
      <w:r w:rsidRPr="0048603B">
        <w:rPr>
          <w:rFonts w:ascii="Times New Roman" w:eastAsia="Times New Roman" w:hAnsi="Times New Roman" w:cs="Times New Roman"/>
          <w:noProof/>
          <w:sz w:val="24"/>
          <w:szCs w:val="24"/>
          <w:lang w:eastAsia="bg-BG"/>
        </w:rPr>
        <w:t xml:space="preserve">№46/2014г. срещу </w:t>
      </w:r>
      <w:r w:rsidRPr="0048603B">
        <w:rPr>
          <w:rFonts w:ascii="Times New Roman" w:eastAsia="Times New Roman" w:hAnsi="Times New Roman" w:cs="Times New Roman"/>
          <w:sz w:val="24"/>
          <w:szCs w:val="24"/>
          <w:lang w:eastAsia="bg-BG"/>
        </w:rPr>
        <w:t xml:space="preserve">Г.М.С. </w:t>
      </w:r>
      <w:r w:rsidRPr="0048603B">
        <w:rPr>
          <w:rFonts w:ascii="Times New Roman" w:eastAsia="Times New Roman" w:hAnsi="Times New Roman" w:cs="Times New Roman"/>
          <w:noProof/>
          <w:sz w:val="24"/>
          <w:szCs w:val="24"/>
          <w:lang w:eastAsia="bg-BG"/>
        </w:rPr>
        <w:t>за извършено престъпление по чл.255, ал.1, т.1 от НК, попадащо в обхвата на чл.22, ал.1, т.18 от ЗОПДНПИ</w:t>
      </w:r>
      <w:r w:rsidR="00893A42">
        <w:rPr>
          <w:rFonts w:ascii="Times New Roman" w:eastAsia="Times New Roman" w:hAnsi="Times New Roman" w:cs="Times New Roman"/>
          <w:noProof/>
          <w:sz w:val="24"/>
          <w:szCs w:val="24"/>
          <w:lang w:eastAsia="bg-BG"/>
        </w:rPr>
        <w:t xml:space="preserve"> </w:t>
      </w:r>
      <w:r w:rsidRPr="0048603B">
        <w:rPr>
          <w:rFonts w:ascii="Times New Roman" w:eastAsia="Times New Roman" w:hAnsi="Times New Roman" w:cs="Times New Roman"/>
          <w:noProof/>
          <w:sz w:val="24"/>
          <w:szCs w:val="24"/>
          <w:lang w:eastAsia="bg-BG"/>
        </w:rPr>
        <w:t>(отм.).</w:t>
      </w:r>
    </w:p>
    <w:p w:rsidR="0048603B" w:rsidRPr="0048603B" w:rsidRDefault="0048603B" w:rsidP="0048603B">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noProof/>
          <w:sz w:val="24"/>
          <w:szCs w:val="24"/>
          <w:lang w:eastAsia="bg-BG"/>
        </w:rPr>
        <w:t>С Протокол №ТД 04ВА/УВ13634/02.09.2015г. на директора на ТД на КОНПИ - гр.Варна във връзка с полученото на осн. чл.22 ЗОПДНПИ</w:t>
      </w:r>
      <w:r w:rsidR="00893A42">
        <w:rPr>
          <w:rFonts w:ascii="Times New Roman" w:eastAsia="Times New Roman" w:hAnsi="Times New Roman" w:cs="Times New Roman"/>
          <w:noProof/>
          <w:sz w:val="24"/>
          <w:szCs w:val="24"/>
          <w:lang w:eastAsia="bg-BG"/>
        </w:rPr>
        <w:t xml:space="preserve"> </w:t>
      </w:r>
      <w:r w:rsidRPr="0048603B">
        <w:rPr>
          <w:rFonts w:ascii="Times New Roman" w:eastAsia="Times New Roman" w:hAnsi="Times New Roman" w:cs="Times New Roman"/>
          <w:noProof/>
          <w:sz w:val="24"/>
          <w:szCs w:val="24"/>
          <w:lang w:eastAsia="bg-BG"/>
        </w:rPr>
        <w:t>(отм.) уведомление е образувана и възложена проверка по чл. 21, ал.1 от ЗОПДНПИ</w:t>
      </w:r>
      <w:r w:rsidR="00893A42">
        <w:rPr>
          <w:rFonts w:ascii="Times New Roman" w:eastAsia="Times New Roman" w:hAnsi="Times New Roman" w:cs="Times New Roman"/>
          <w:noProof/>
          <w:sz w:val="24"/>
          <w:szCs w:val="24"/>
          <w:lang w:eastAsia="bg-BG"/>
        </w:rPr>
        <w:t xml:space="preserve"> </w:t>
      </w:r>
      <w:r w:rsidRPr="0048603B">
        <w:rPr>
          <w:rFonts w:ascii="Times New Roman" w:eastAsia="Times New Roman" w:hAnsi="Times New Roman" w:cs="Times New Roman"/>
          <w:noProof/>
          <w:sz w:val="24"/>
          <w:szCs w:val="24"/>
          <w:lang w:eastAsia="bg-BG"/>
        </w:rPr>
        <w:t xml:space="preserve">(отм.) за установяване на значително несъответствие в имуществото на лицето </w:t>
      </w:r>
      <w:r w:rsidRPr="0048603B">
        <w:rPr>
          <w:rFonts w:ascii="Times New Roman" w:eastAsia="Times New Roman" w:hAnsi="Times New Roman" w:cs="Times New Roman"/>
          <w:sz w:val="24"/>
          <w:szCs w:val="24"/>
          <w:lang w:eastAsia="bg-BG"/>
        </w:rPr>
        <w:t>Г.М.С., като с решение №412 от 24.08.2016г.  на КОНПИ срокът на проверката е удължен с още шест месеца</w:t>
      </w:r>
      <w:r w:rsidR="00893A42">
        <w:rPr>
          <w:rFonts w:ascii="Times New Roman" w:eastAsia="Times New Roman" w:hAnsi="Times New Roman" w:cs="Times New Roman"/>
          <w:noProof/>
          <w:sz w:val="24"/>
          <w:szCs w:val="24"/>
          <w:lang w:eastAsia="bg-BG"/>
        </w:rPr>
        <w:t>.</w:t>
      </w:r>
    </w:p>
    <w:p w:rsidR="0048603B" w:rsidRPr="0048603B" w:rsidRDefault="0048603B" w:rsidP="0048603B">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noProof/>
          <w:sz w:val="24"/>
          <w:szCs w:val="24"/>
          <w:lang w:eastAsia="bg-BG"/>
        </w:rPr>
        <w:t>Съгласно Решение № 17/17.01.2018т. на Комисията на основание чл. 11, ал.1, т.1 вр. с чл. 61, ал.2, т.2 и чл. 74,ал.1 от ЗОПДНПИ</w:t>
      </w:r>
      <w:r w:rsidR="00893A42">
        <w:rPr>
          <w:rFonts w:ascii="Times New Roman" w:eastAsia="Times New Roman" w:hAnsi="Times New Roman" w:cs="Times New Roman"/>
          <w:noProof/>
          <w:sz w:val="24"/>
          <w:szCs w:val="24"/>
          <w:lang w:eastAsia="bg-BG"/>
        </w:rPr>
        <w:t xml:space="preserve"> </w:t>
      </w:r>
      <w:r w:rsidRPr="0048603B">
        <w:rPr>
          <w:rFonts w:ascii="Times New Roman" w:eastAsia="Times New Roman" w:hAnsi="Times New Roman" w:cs="Times New Roman"/>
          <w:noProof/>
          <w:sz w:val="24"/>
          <w:szCs w:val="24"/>
          <w:lang w:eastAsia="bg-BG"/>
        </w:rPr>
        <w:t>(отм.) във вр. с §5, ал.1 ПЗР на ЗПКОНПИ, въз основа на постъпил доклад с Комисията е взела решение за предявяване на иска по чл.74 ЗОПДНПИ</w:t>
      </w:r>
      <w:r w:rsidR="00893A42">
        <w:rPr>
          <w:rFonts w:ascii="Times New Roman" w:eastAsia="Times New Roman" w:hAnsi="Times New Roman" w:cs="Times New Roman"/>
          <w:noProof/>
          <w:sz w:val="24"/>
          <w:szCs w:val="24"/>
          <w:lang w:eastAsia="bg-BG"/>
        </w:rPr>
        <w:t xml:space="preserve"> </w:t>
      </w:r>
      <w:r w:rsidRPr="0048603B">
        <w:rPr>
          <w:rFonts w:ascii="Times New Roman" w:eastAsia="Times New Roman" w:hAnsi="Times New Roman" w:cs="Times New Roman"/>
          <w:noProof/>
          <w:sz w:val="24"/>
          <w:szCs w:val="24"/>
          <w:lang w:eastAsia="bg-BG"/>
        </w:rPr>
        <w:t>(отм.) в съда.</w:t>
      </w:r>
    </w:p>
    <w:p w:rsidR="0048603B" w:rsidRPr="0048603B" w:rsidRDefault="0048603B" w:rsidP="00893A42">
      <w:pPr>
        <w:spacing w:before="100" w:beforeAutospacing="1" w:after="100" w:afterAutospacing="1" w:line="240" w:lineRule="auto"/>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noProof/>
          <w:sz w:val="24"/>
          <w:szCs w:val="24"/>
          <w:lang w:eastAsia="bg-BG"/>
        </w:rPr>
        <w:t xml:space="preserve">Представени са справки, декларации, писма и решения за разкриване на банкова тайна, обективиращи в съвкупността си действията на КПКОНПИ по възложената й проверка </w:t>
      </w:r>
      <w:r w:rsidRPr="0048603B">
        <w:rPr>
          <w:rFonts w:ascii="Times New Roman" w:eastAsia="Times New Roman" w:hAnsi="Times New Roman" w:cs="Times New Roman"/>
          <w:noProof/>
          <w:sz w:val="24"/>
          <w:szCs w:val="24"/>
          <w:lang w:eastAsia="bg-BG"/>
        </w:rPr>
        <w:lastRenderedPageBreak/>
        <w:t xml:space="preserve">за установяване на значително несъответствие в имуществото на лицето </w:t>
      </w:r>
      <w:r w:rsidRPr="0048603B">
        <w:rPr>
          <w:rFonts w:ascii="Times New Roman" w:eastAsia="Times New Roman" w:hAnsi="Times New Roman" w:cs="Times New Roman"/>
          <w:sz w:val="24"/>
          <w:szCs w:val="24"/>
          <w:lang w:eastAsia="bg-BG"/>
        </w:rPr>
        <w:t xml:space="preserve">Г.М.С. </w:t>
      </w:r>
      <w:r w:rsidRPr="0048603B">
        <w:rPr>
          <w:rFonts w:ascii="Times New Roman" w:eastAsia="Times New Roman" w:hAnsi="Times New Roman" w:cs="Times New Roman"/>
          <w:noProof/>
          <w:sz w:val="24"/>
          <w:szCs w:val="24"/>
          <w:lang w:eastAsia="bg-BG"/>
        </w:rPr>
        <w:t>и свързаното с него лице</w:t>
      </w:r>
      <w:r w:rsidRPr="0048603B">
        <w:rPr>
          <w:rFonts w:ascii="Times New Roman" w:eastAsia="Times New Roman" w:hAnsi="Times New Roman" w:cs="Times New Roman"/>
          <w:sz w:val="24"/>
          <w:szCs w:val="24"/>
          <w:lang w:eastAsia="bg-BG"/>
        </w:rPr>
        <w:t xml:space="preserve"> З</w:t>
      </w:r>
      <w:r w:rsidR="00893A42">
        <w:rPr>
          <w:rFonts w:ascii="Times New Roman" w:eastAsia="Times New Roman" w:hAnsi="Times New Roman" w:cs="Times New Roman"/>
          <w:sz w:val="24"/>
          <w:szCs w:val="24"/>
          <w:lang w:eastAsia="bg-BG"/>
        </w:rPr>
        <w:t>.</w:t>
      </w:r>
      <w:r w:rsidRPr="0048603B">
        <w:rPr>
          <w:rFonts w:ascii="Times New Roman" w:eastAsia="Times New Roman" w:hAnsi="Times New Roman" w:cs="Times New Roman"/>
          <w:sz w:val="24"/>
          <w:szCs w:val="24"/>
          <w:lang w:eastAsia="bg-BG"/>
        </w:rPr>
        <w:t>А.С.</w:t>
      </w:r>
    </w:p>
    <w:p w:rsidR="0048603B" w:rsidRPr="0048603B" w:rsidRDefault="0048603B" w:rsidP="00893A42">
      <w:pPr>
        <w:spacing w:before="100" w:beforeAutospacing="1" w:after="100" w:afterAutospacing="1" w:line="240" w:lineRule="auto"/>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Производството за отнемане на незаконно придобито имущество е уредено в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(отм.) - приложим по настоящото дело по смисъла на § 5, ал.1 от ПЗР на ЗПКОНПИ.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(отм.)</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(закона) регламентира особено санкционно производство по установяване и отнемане в полза на държавата на незаконно придобито имущество. С този закон са уредени органите за установяване на незаконно придобито имущество - Комисия за отнемане на незаконно придобито имущество и нейните териториални дирекции. В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(отм.) са уредени правомощията на органите, регламентирани са основните етапи на развитие на особеното санкционно производство и тяхната продължителност. Производството по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 xml:space="preserve">(отм.) е единно, но осъществяващо се в относително самостоятелно обособени фази, както следва: първа фаза пред Комисията и втора фаза, развиваща се пред съда. </w:t>
      </w:r>
    </w:p>
    <w:p w:rsidR="0048603B" w:rsidRPr="0048603B" w:rsidRDefault="0048603B" w:rsidP="00893A42">
      <w:pPr>
        <w:spacing w:before="100" w:beforeAutospacing="1" w:after="100" w:afterAutospacing="1" w:line="240" w:lineRule="auto"/>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Проверката на имуществото на проверявания се извършва първо от Комисията. Съгласно разпоредбата на чл.22, ал.1 от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(отм.), проверката започва с акт на директора на съответната ТД на Комисията, когато лице е привлечено като обвиняем за престъпление по посочените текстове на НК от т.1 до т.25. Проверката по чл.21-36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(отм.) се извършва от органите на Комисията по чл.13, ал.1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(отм.). Предмет на проверката е изясняване на произхода, начина на придобиване и преобразуването на имуществото на проверяваното лице за определен от закона в чл.28, във връзка с чл.27, ал.3 ЗОПДНПИ период от 10 години назад, считано от датата на започване на проверката. Проверката започва с акт на директора на съответната териториална дирекция въз основа на възникнало законово основание за провеждането ù. Според на чл.25, ал.1 от ЗОПДНПИ, във връзка с чл.25, ал.1 от АПК, съгласно който датата на започване на производството е датата на постъпване на искането в компетентния административен орган, в който то е подадено, за начална дата на проверката следва да се счете датата на постъпване на уведомлението от сезиращия орган - съответния прокурор. Съгласно чл.27, ал.1 от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(отм.), проверката продължава до една година. В чл.27, ал.2 е посочено, че Комисията може еднократно да удължи срока по ал.1 с още шест месеца. Следователно, максималната продължителност на проверката по чл.21-36 от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(отм.) е до една година и само ако КОНПИ е взела решение по чл.11, ал.1, т.2, предл.второ от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(отм.) за удължаване на срока за проверка, тя може да продължи до една година и шест месеца. Не е допустимо проверката да продължава след изтичане на едногодишния срок, в случаите когато КОНПИ не е взела решение за удължаване на срока по чл.11, ал.1, т.2, предл.второ. В случай, че Комисията е взела такова решение по чл.11, ал.1, т.2, предл.второ, проверката може да прод</w:t>
      </w:r>
      <w:r w:rsidR="00893A42">
        <w:rPr>
          <w:rFonts w:ascii="Times New Roman" w:eastAsia="Times New Roman" w:hAnsi="Times New Roman" w:cs="Times New Roman"/>
          <w:sz w:val="24"/>
          <w:szCs w:val="24"/>
          <w:lang w:eastAsia="bg-BG"/>
        </w:rPr>
        <w:t>ължи до една година и половина.</w:t>
      </w:r>
    </w:p>
    <w:p w:rsidR="0048603B" w:rsidRPr="0048603B" w:rsidRDefault="0048603B" w:rsidP="00893A42">
      <w:pPr>
        <w:spacing w:before="100" w:beforeAutospacing="1" w:after="100" w:afterAutospacing="1" w:line="240" w:lineRule="auto"/>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Съгласно чл.27, ал.4 от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(отм.) във връзка с чл.61, ал.1 от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(отм.) в едномесечен срок от приключване на проверката директорът на съответната териториална дирекция на КОНПИ изготвя мотивиран доклад до Комисията със заключение за прекратяване на проверката или образуване на производство по закона. Съгласно чл.61, ал.2 от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 xml:space="preserve">(отм.) Комисията в едномесечен срок от внасянето на доклада по ал.1 приема решение за: 1.прекратяване на производството по преписката (ако от събраните доказателства не се установява или не може да се направи обосновано предположение, че имуществото е незаконно придобито); 2.предявяване на иск за отнемане в полза на държавата на незаконно придобито имущество. Следователно от началото на проверката до постановяване на решение от Комисията по </w:t>
      </w:r>
      <w:r w:rsidRPr="0048603B">
        <w:rPr>
          <w:rFonts w:ascii="Times New Roman" w:eastAsia="Times New Roman" w:hAnsi="Times New Roman" w:cs="Times New Roman"/>
          <w:sz w:val="24"/>
          <w:szCs w:val="24"/>
          <w:lang w:eastAsia="bg-BG"/>
        </w:rPr>
        <w:lastRenderedPageBreak/>
        <w:t>чл.61, ал.2 от ЗОПДНПИ</w:t>
      </w:r>
      <w:r w:rsidR="00893A42">
        <w:rPr>
          <w:rFonts w:ascii="Times New Roman" w:eastAsia="Times New Roman" w:hAnsi="Times New Roman" w:cs="Times New Roman"/>
          <w:sz w:val="24"/>
          <w:szCs w:val="24"/>
          <w:lang w:eastAsia="bg-BG"/>
        </w:rPr>
        <w:t xml:space="preserve"> </w:t>
      </w:r>
      <w:r w:rsidRPr="0048603B">
        <w:rPr>
          <w:rFonts w:ascii="Times New Roman" w:eastAsia="Times New Roman" w:hAnsi="Times New Roman" w:cs="Times New Roman"/>
          <w:sz w:val="24"/>
          <w:szCs w:val="24"/>
          <w:lang w:eastAsia="bg-BG"/>
        </w:rPr>
        <w:t>(отм.) се регламентира продължителността на процедурата пред Комисията както следва: една година проверка (при наличие на взето по чл.11, ал.1, т.2 решение на Комисията - максимално една година и 6 месеца за извършване на проверката); след изтичане на срока за проверка има срок от 1 месец за изготвяне на доклада от директора на ТД на Комисията и 1 месец от внасянето на доклада за вземане на решение от Комисията дали да прекрати проверката или да предяви иск пред съда. Самата формулировка на правните норми относно срока за извършване на проверката налага извода, че този срок е преклузивен. От категоричния начин на регламентиране на срока за проверката следва да се приеме, че този срок е преклузивен, а не инструктивен. Този извод следва и от трайно установената практика на ЕСПЧ по приложението на чл.6 от ЕКЗПЧОС и на чл. 1 от Допълнителен протокол № 1 към нея, съгласно която практика всяко ограничаване на ползването или отнемане на незаконно придобито имущество по пътя на гражданския иск на държавата спрямо неоснователно обогатилите се лица следва да отговаря на три критерия - законоустановеност, необходимост за постигане на легитимна цел и пропорционалност. Ако се приеме, че срокът на проверката не е преклузивен, а инструктивен, би се стигнало до нарушаване на критериите за законоустановеност и пропорционалност, тъй като териториалните органи на Комисията биха могли неограничено във времето да осъществяват разширените си правомощия и извън законоустановения разумен срок да въздействат неблагоприятно на правната сфера на проверяваното лице (в този смисъл решение № 323/18.01.2018 г. по гр.д.№ 5291/2016 г. на ІV г.о. на ВКС).</w:t>
      </w:r>
    </w:p>
    <w:p w:rsidR="0048603B" w:rsidRPr="0048603B" w:rsidRDefault="0048603B" w:rsidP="00893A42">
      <w:pPr>
        <w:spacing w:before="100" w:beforeAutospacing="1" w:after="100" w:afterAutospacing="1" w:line="240" w:lineRule="auto"/>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 xml:space="preserve">Така в случая, дори да се приеме датата от </w:t>
      </w:r>
      <w:r w:rsidRPr="0048603B">
        <w:rPr>
          <w:rFonts w:ascii="Times New Roman" w:eastAsia="Times New Roman" w:hAnsi="Times New Roman" w:cs="Times New Roman"/>
          <w:noProof/>
          <w:sz w:val="24"/>
          <w:szCs w:val="24"/>
          <w:lang w:eastAsia="bg-BG"/>
        </w:rPr>
        <w:t>Протокол №ТД 04ВА/УВ13634/02.09.2015г.</w:t>
      </w:r>
      <w:r w:rsidRPr="0048603B">
        <w:rPr>
          <w:rFonts w:ascii="Times New Roman" w:eastAsia="Times New Roman" w:hAnsi="Times New Roman" w:cs="Times New Roman"/>
          <w:sz w:val="24"/>
          <w:szCs w:val="24"/>
          <w:lang w:eastAsia="bg-BG"/>
        </w:rPr>
        <w:t>, а не датата на получаване в КОНПИ на уведомлението от ОП-Разград -09.07.2015г.</w:t>
      </w:r>
      <w:r w:rsidRPr="0048603B">
        <w:rPr>
          <w:rFonts w:ascii="Times New Roman" w:eastAsia="Calibri" w:hAnsi="Times New Roman" w:cs="Times New Roman"/>
          <w:sz w:val="24"/>
          <w:szCs w:val="24"/>
          <w:lang w:eastAsia="bg-BG"/>
        </w:rPr>
        <w:t xml:space="preserve">, за начало на </w:t>
      </w:r>
      <w:r w:rsidRPr="0048603B">
        <w:rPr>
          <w:rFonts w:ascii="Times New Roman" w:eastAsia="Times New Roman" w:hAnsi="Times New Roman" w:cs="Times New Roman"/>
          <w:sz w:val="24"/>
          <w:szCs w:val="24"/>
          <w:lang w:eastAsia="bg-BG"/>
        </w:rPr>
        <w:t>проверка по чл.21 и сл. от ЗОПДНПИ(отм.), продължителността на тази проверка е удължавана с решение на Комисията по чл.11, ал.1, т.2, предл.второ - решение №412 от 24.08.2016г. на КОНПИ с още шест месеца и следва да приключи до 02.03.2017г. В случая проверката не е приключила в рамките на законоустановения едногодишен срок. С оглед на това правото на държавата за отнемане имуществото на проверяваното лице е преклудирано, респ. правомощията на КОНПИ спрямо ответниците по делото са преклудирани към датата на вземане на решение от Комисията за предявяване на иска и към датата на внасяне на искането в съда. В този смисъл предявените искове са недопустими и не следва да се разглеждат по същество. Производството по делото следва да бъде прекратено.</w:t>
      </w:r>
    </w:p>
    <w:p w:rsidR="0048603B" w:rsidRPr="0048603B" w:rsidRDefault="0048603B" w:rsidP="0048603B">
      <w:pPr>
        <w:spacing w:before="100" w:beforeAutospacing="1" w:after="100" w:afterAutospacing="1" w:line="240" w:lineRule="auto"/>
        <w:ind w:firstLine="720"/>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Така мотивиран, съдът</w:t>
      </w:r>
    </w:p>
    <w:p w:rsidR="0048603B" w:rsidRPr="0048603B" w:rsidRDefault="0048603B" w:rsidP="0048603B">
      <w:pPr>
        <w:spacing w:before="100" w:beforeAutospacing="1" w:after="100" w:afterAutospacing="1" w:line="240" w:lineRule="auto"/>
        <w:ind w:firstLine="720"/>
        <w:jc w:val="center"/>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О П Р Е Д Е Л И :</w:t>
      </w:r>
    </w:p>
    <w:p w:rsidR="0048603B" w:rsidRPr="0048603B" w:rsidRDefault="0048603B" w:rsidP="00893A42">
      <w:pPr>
        <w:spacing w:before="100" w:beforeAutospacing="1" w:after="100" w:afterAutospacing="1" w:line="240" w:lineRule="auto"/>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b/>
          <w:sz w:val="24"/>
          <w:szCs w:val="24"/>
          <w:lang w:eastAsia="bg-BG"/>
        </w:rPr>
        <w:t>ПРЕКРАТЯВА</w:t>
      </w:r>
      <w:r w:rsidRPr="0048603B">
        <w:rPr>
          <w:rFonts w:ascii="Times New Roman" w:eastAsia="Times New Roman" w:hAnsi="Times New Roman" w:cs="Times New Roman"/>
          <w:sz w:val="24"/>
          <w:szCs w:val="24"/>
          <w:lang w:eastAsia="bg-BG"/>
        </w:rPr>
        <w:t xml:space="preserve"> производството по гр.д.№93/2018г. по описа на РОС поради недопустимост на предявените искове от Комисията за отнемане на незаконно придобито имущество (КОНПИ), преименувана с §6, ал.1 от ПЗР на ЗПКОНПИ в Комисия за противодействие на корупцията и отнемане на незаконно придобитото имущество (КПКОНПИ), срещу Г.М.С. и С. ***, за отнемане в полза на държавата на имущество на обща стойност</w:t>
      </w:r>
      <w:r w:rsidR="00893A42">
        <w:rPr>
          <w:rFonts w:ascii="Times New Roman" w:eastAsia="Times New Roman" w:hAnsi="Times New Roman" w:cs="Times New Roman"/>
          <w:sz w:val="24"/>
          <w:szCs w:val="24"/>
          <w:lang w:eastAsia="bg-BG"/>
        </w:rPr>
        <w:t xml:space="preserve"> 241 658,57 лв..</w:t>
      </w:r>
    </w:p>
    <w:p w:rsidR="0048603B" w:rsidRPr="0048603B" w:rsidRDefault="0048603B" w:rsidP="00893A42">
      <w:pPr>
        <w:spacing w:before="100" w:beforeAutospacing="1" w:after="100" w:afterAutospacing="1" w:line="240" w:lineRule="auto"/>
        <w:jc w:val="both"/>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Определението подлежи на обжалване пред Апелативен съд - Варна с частна жалба в едноседмичен срок от съобщаването му на страните.</w:t>
      </w:r>
    </w:p>
    <w:p w:rsidR="00897B2E" w:rsidRPr="00893A42" w:rsidRDefault="0048603B" w:rsidP="00893A42">
      <w:pPr>
        <w:spacing w:before="100" w:beforeAutospacing="1" w:after="100" w:afterAutospacing="1" w:line="240" w:lineRule="auto"/>
        <w:rPr>
          <w:rFonts w:ascii="Times New Roman" w:eastAsia="Times New Roman" w:hAnsi="Times New Roman" w:cs="Times New Roman"/>
          <w:sz w:val="24"/>
          <w:szCs w:val="24"/>
          <w:lang w:eastAsia="bg-BG"/>
        </w:rPr>
      </w:pPr>
      <w:r w:rsidRPr="0048603B">
        <w:rPr>
          <w:rFonts w:ascii="Times New Roman" w:eastAsia="Times New Roman" w:hAnsi="Times New Roman" w:cs="Times New Roman"/>
          <w:sz w:val="24"/>
          <w:szCs w:val="24"/>
          <w:lang w:eastAsia="bg-BG"/>
        </w:rPr>
        <w:tab/>
      </w:r>
      <w:r w:rsidRPr="0048603B">
        <w:rPr>
          <w:rFonts w:ascii="Times New Roman" w:eastAsia="Times New Roman" w:hAnsi="Times New Roman" w:cs="Times New Roman"/>
          <w:sz w:val="24"/>
          <w:szCs w:val="24"/>
          <w:lang w:eastAsia="bg-BG"/>
        </w:rPr>
        <w:tab/>
      </w:r>
      <w:r w:rsidRPr="0048603B">
        <w:rPr>
          <w:rFonts w:ascii="Times New Roman" w:eastAsia="Times New Roman" w:hAnsi="Times New Roman" w:cs="Times New Roman"/>
          <w:sz w:val="24"/>
          <w:szCs w:val="24"/>
          <w:lang w:eastAsia="bg-BG"/>
        </w:rPr>
        <w:tab/>
      </w:r>
      <w:r w:rsidRPr="0048603B">
        <w:rPr>
          <w:rFonts w:ascii="Times New Roman" w:eastAsia="Times New Roman" w:hAnsi="Times New Roman" w:cs="Times New Roman"/>
          <w:sz w:val="24"/>
          <w:szCs w:val="24"/>
          <w:lang w:eastAsia="bg-BG"/>
        </w:rPr>
        <w:tab/>
      </w:r>
      <w:r w:rsidRPr="0048603B">
        <w:rPr>
          <w:rFonts w:ascii="Times New Roman" w:eastAsia="Times New Roman" w:hAnsi="Times New Roman" w:cs="Times New Roman"/>
          <w:sz w:val="24"/>
          <w:szCs w:val="24"/>
          <w:lang w:eastAsia="bg-BG"/>
        </w:rPr>
        <w:tab/>
      </w:r>
      <w:r w:rsidRPr="0048603B">
        <w:rPr>
          <w:rFonts w:ascii="Times New Roman" w:eastAsia="Times New Roman" w:hAnsi="Times New Roman" w:cs="Times New Roman"/>
          <w:sz w:val="24"/>
          <w:szCs w:val="24"/>
          <w:lang w:eastAsia="bg-BG"/>
        </w:rPr>
        <w:tab/>
      </w:r>
      <w:r w:rsidRPr="0048603B">
        <w:rPr>
          <w:rFonts w:ascii="Times New Roman" w:eastAsia="Times New Roman" w:hAnsi="Times New Roman" w:cs="Times New Roman"/>
          <w:sz w:val="24"/>
          <w:szCs w:val="24"/>
          <w:lang w:eastAsia="bg-BG"/>
        </w:rPr>
        <w:tab/>
      </w:r>
      <w:r w:rsidRPr="0048603B">
        <w:rPr>
          <w:rFonts w:ascii="Times New Roman" w:eastAsia="Times New Roman" w:hAnsi="Times New Roman" w:cs="Times New Roman"/>
          <w:sz w:val="24"/>
          <w:szCs w:val="24"/>
          <w:lang w:eastAsia="bg-BG"/>
        </w:rPr>
        <w:tab/>
        <w:t>Окръжен съдия:</w:t>
      </w:r>
    </w:p>
    <w:sectPr w:rsidR="00897B2E" w:rsidRPr="00893A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416"/>
    <w:rsid w:val="0048603B"/>
    <w:rsid w:val="005E793C"/>
    <w:rsid w:val="00737054"/>
    <w:rsid w:val="00757737"/>
    <w:rsid w:val="00853009"/>
    <w:rsid w:val="00892C5D"/>
    <w:rsid w:val="00893A42"/>
    <w:rsid w:val="00897B2E"/>
    <w:rsid w:val="00B66340"/>
    <w:rsid w:val="00C407D5"/>
    <w:rsid w:val="00D1292D"/>
    <w:rsid w:val="00E730CB"/>
    <w:rsid w:val="00EF6416"/>
    <w:rsid w:val="00F510B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Typewriter">
    <w:name w:val="HTML Typewriter"/>
    <w:basedOn w:val="DefaultParagraphFont"/>
    <w:uiPriority w:val="99"/>
    <w:semiHidden/>
    <w:unhideWhenUsed/>
    <w:rsid w:val="00EF6416"/>
    <w:rPr>
      <w:rFonts w:ascii="Courier New" w:eastAsia="Times New Roman" w:hAnsi="Courier New" w:cs="Courier New"/>
      <w:sz w:val="20"/>
      <w:szCs w:val="20"/>
    </w:rPr>
  </w:style>
  <w:style w:type="character" w:styleId="Hyperlink">
    <w:name w:val="Hyperlink"/>
    <w:basedOn w:val="DefaultParagraphFont"/>
    <w:uiPriority w:val="99"/>
    <w:semiHidden/>
    <w:unhideWhenUsed/>
    <w:rsid w:val="00F510BC"/>
    <w:rPr>
      <w:color w:val="0000FF"/>
      <w:u w:val="single"/>
    </w:rPr>
  </w:style>
  <w:style w:type="paragraph" w:styleId="BlockText">
    <w:name w:val="Block Text"/>
    <w:basedOn w:val="Normal"/>
    <w:uiPriority w:val="99"/>
    <w:semiHidden/>
    <w:unhideWhenUsed/>
    <w:rsid w:val="00F510BC"/>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5E793C"/>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Char">
    <w:name w:val="Body Text Char"/>
    <w:basedOn w:val="DefaultParagraphFont"/>
    <w:link w:val="BodyText"/>
    <w:uiPriority w:val="99"/>
    <w:semiHidden/>
    <w:rsid w:val="005E793C"/>
    <w:rPr>
      <w:rFonts w:ascii="Times New Roman" w:eastAsia="Times New Roman" w:hAnsi="Times New Roman" w:cs="Times New Roman"/>
      <w:sz w:val="24"/>
      <w:szCs w:val="24"/>
      <w:lang w:eastAsia="bg-BG"/>
    </w:rPr>
  </w:style>
  <w:style w:type="paragraph" w:styleId="NormalWeb">
    <w:name w:val="Normal (Web)"/>
    <w:basedOn w:val="Normal"/>
    <w:uiPriority w:val="99"/>
    <w:semiHidden/>
    <w:unhideWhenUsed/>
    <w:rsid w:val="00853009"/>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Title">
    <w:name w:val="Title"/>
    <w:basedOn w:val="Normal"/>
    <w:link w:val="TitleChar"/>
    <w:uiPriority w:val="10"/>
    <w:qFormat/>
    <w:rsid w:val="00C407D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TitleChar">
    <w:name w:val="Title Char"/>
    <w:basedOn w:val="DefaultParagraphFont"/>
    <w:link w:val="Title"/>
    <w:uiPriority w:val="10"/>
    <w:rsid w:val="00C407D5"/>
    <w:rPr>
      <w:rFonts w:ascii="Times New Roman" w:eastAsia="Times New Roman" w:hAnsi="Times New Roman" w:cs="Times New Roman"/>
      <w:sz w:val="24"/>
      <w:szCs w:val="24"/>
      <w:lang w:eastAsia="bg-BG"/>
    </w:rPr>
  </w:style>
  <w:style w:type="character" w:customStyle="1" w:styleId="grame">
    <w:name w:val="grame"/>
    <w:basedOn w:val="DefaultParagraphFont"/>
    <w:rsid w:val="00C407D5"/>
  </w:style>
  <w:style w:type="character" w:customStyle="1" w:styleId="spelle">
    <w:name w:val="spelle"/>
    <w:basedOn w:val="DefaultParagraphFont"/>
    <w:rsid w:val="00C407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Typewriter">
    <w:name w:val="HTML Typewriter"/>
    <w:basedOn w:val="DefaultParagraphFont"/>
    <w:uiPriority w:val="99"/>
    <w:semiHidden/>
    <w:unhideWhenUsed/>
    <w:rsid w:val="00EF6416"/>
    <w:rPr>
      <w:rFonts w:ascii="Courier New" w:eastAsia="Times New Roman" w:hAnsi="Courier New" w:cs="Courier New"/>
      <w:sz w:val="20"/>
      <w:szCs w:val="20"/>
    </w:rPr>
  </w:style>
  <w:style w:type="character" w:styleId="Hyperlink">
    <w:name w:val="Hyperlink"/>
    <w:basedOn w:val="DefaultParagraphFont"/>
    <w:uiPriority w:val="99"/>
    <w:semiHidden/>
    <w:unhideWhenUsed/>
    <w:rsid w:val="00F510BC"/>
    <w:rPr>
      <w:color w:val="0000FF"/>
      <w:u w:val="single"/>
    </w:rPr>
  </w:style>
  <w:style w:type="paragraph" w:styleId="BlockText">
    <w:name w:val="Block Text"/>
    <w:basedOn w:val="Normal"/>
    <w:uiPriority w:val="99"/>
    <w:semiHidden/>
    <w:unhideWhenUsed/>
    <w:rsid w:val="00F510BC"/>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5E793C"/>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Char">
    <w:name w:val="Body Text Char"/>
    <w:basedOn w:val="DefaultParagraphFont"/>
    <w:link w:val="BodyText"/>
    <w:uiPriority w:val="99"/>
    <w:semiHidden/>
    <w:rsid w:val="005E793C"/>
    <w:rPr>
      <w:rFonts w:ascii="Times New Roman" w:eastAsia="Times New Roman" w:hAnsi="Times New Roman" w:cs="Times New Roman"/>
      <w:sz w:val="24"/>
      <w:szCs w:val="24"/>
      <w:lang w:eastAsia="bg-BG"/>
    </w:rPr>
  </w:style>
  <w:style w:type="paragraph" w:styleId="NormalWeb">
    <w:name w:val="Normal (Web)"/>
    <w:basedOn w:val="Normal"/>
    <w:uiPriority w:val="99"/>
    <w:semiHidden/>
    <w:unhideWhenUsed/>
    <w:rsid w:val="00853009"/>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Title">
    <w:name w:val="Title"/>
    <w:basedOn w:val="Normal"/>
    <w:link w:val="TitleChar"/>
    <w:uiPriority w:val="10"/>
    <w:qFormat/>
    <w:rsid w:val="00C407D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TitleChar">
    <w:name w:val="Title Char"/>
    <w:basedOn w:val="DefaultParagraphFont"/>
    <w:link w:val="Title"/>
    <w:uiPriority w:val="10"/>
    <w:rsid w:val="00C407D5"/>
    <w:rPr>
      <w:rFonts w:ascii="Times New Roman" w:eastAsia="Times New Roman" w:hAnsi="Times New Roman" w:cs="Times New Roman"/>
      <w:sz w:val="24"/>
      <w:szCs w:val="24"/>
      <w:lang w:eastAsia="bg-BG"/>
    </w:rPr>
  </w:style>
  <w:style w:type="character" w:customStyle="1" w:styleId="grame">
    <w:name w:val="grame"/>
    <w:basedOn w:val="DefaultParagraphFont"/>
    <w:rsid w:val="00C407D5"/>
  </w:style>
  <w:style w:type="character" w:customStyle="1" w:styleId="spelle">
    <w:name w:val="spelle"/>
    <w:basedOn w:val="DefaultParagraphFont"/>
    <w:rsid w:val="00C407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432497">
      <w:bodyDiv w:val="1"/>
      <w:marLeft w:val="0"/>
      <w:marRight w:val="0"/>
      <w:marTop w:val="0"/>
      <w:marBottom w:val="0"/>
      <w:divBdr>
        <w:top w:val="none" w:sz="0" w:space="0" w:color="auto"/>
        <w:left w:val="none" w:sz="0" w:space="0" w:color="auto"/>
        <w:bottom w:val="none" w:sz="0" w:space="0" w:color="auto"/>
        <w:right w:val="none" w:sz="0" w:space="0" w:color="auto"/>
      </w:divBdr>
      <w:divsChild>
        <w:div w:id="377436087">
          <w:marLeft w:val="0"/>
          <w:marRight w:val="0"/>
          <w:marTop w:val="0"/>
          <w:marBottom w:val="0"/>
          <w:divBdr>
            <w:top w:val="none" w:sz="0" w:space="0" w:color="auto"/>
            <w:left w:val="none" w:sz="0" w:space="0" w:color="auto"/>
            <w:bottom w:val="none" w:sz="0" w:space="0" w:color="auto"/>
            <w:right w:val="none" w:sz="0" w:space="0" w:color="auto"/>
          </w:divBdr>
        </w:div>
      </w:divsChild>
    </w:div>
    <w:div w:id="407969816">
      <w:bodyDiv w:val="1"/>
      <w:marLeft w:val="0"/>
      <w:marRight w:val="0"/>
      <w:marTop w:val="0"/>
      <w:marBottom w:val="0"/>
      <w:divBdr>
        <w:top w:val="none" w:sz="0" w:space="0" w:color="auto"/>
        <w:left w:val="none" w:sz="0" w:space="0" w:color="auto"/>
        <w:bottom w:val="none" w:sz="0" w:space="0" w:color="auto"/>
        <w:right w:val="none" w:sz="0" w:space="0" w:color="auto"/>
      </w:divBdr>
      <w:divsChild>
        <w:div w:id="1463763810">
          <w:marLeft w:val="0"/>
          <w:marRight w:val="0"/>
          <w:marTop w:val="0"/>
          <w:marBottom w:val="0"/>
          <w:divBdr>
            <w:top w:val="none" w:sz="0" w:space="0" w:color="auto"/>
            <w:left w:val="none" w:sz="0" w:space="0" w:color="auto"/>
            <w:bottom w:val="none" w:sz="0" w:space="0" w:color="auto"/>
            <w:right w:val="none" w:sz="0" w:space="0" w:color="auto"/>
          </w:divBdr>
        </w:div>
      </w:divsChild>
    </w:div>
    <w:div w:id="627590910">
      <w:bodyDiv w:val="1"/>
      <w:marLeft w:val="0"/>
      <w:marRight w:val="0"/>
      <w:marTop w:val="0"/>
      <w:marBottom w:val="0"/>
      <w:divBdr>
        <w:top w:val="none" w:sz="0" w:space="0" w:color="auto"/>
        <w:left w:val="none" w:sz="0" w:space="0" w:color="auto"/>
        <w:bottom w:val="none" w:sz="0" w:space="0" w:color="auto"/>
        <w:right w:val="none" w:sz="0" w:space="0" w:color="auto"/>
      </w:divBdr>
      <w:divsChild>
        <w:div w:id="546533368">
          <w:marLeft w:val="0"/>
          <w:marRight w:val="0"/>
          <w:marTop w:val="0"/>
          <w:marBottom w:val="0"/>
          <w:divBdr>
            <w:top w:val="none" w:sz="0" w:space="0" w:color="auto"/>
            <w:left w:val="none" w:sz="0" w:space="0" w:color="auto"/>
            <w:bottom w:val="none" w:sz="0" w:space="0" w:color="auto"/>
            <w:right w:val="none" w:sz="0" w:space="0" w:color="auto"/>
          </w:divBdr>
        </w:div>
      </w:divsChild>
    </w:div>
    <w:div w:id="816990923">
      <w:bodyDiv w:val="1"/>
      <w:marLeft w:val="0"/>
      <w:marRight w:val="0"/>
      <w:marTop w:val="0"/>
      <w:marBottom w:val="0"/>
      <w:divBdr>
        <w:top w:val="none" w:sz="0" w:space="0" w:color="auto"/>
        <w:left w:val="none" w:sz="0" w:space="0" w:color="auto"/>
        <w:bottom w:val="none" w:sz="0" w:space="0" w:color="auto"/>
        <w:right w:val="none" w:sz="0" w:space="0" w:color="auto"/>
      </w:divBdr>
      <w:divsChild>
        <w:div w:id="430705119">
          <w:marLeft w:val="0"/>
          <w:marRight w:val="0"/>
          <w:marTop w:val="0"/>
          <w:marBottom w:val="0"/>
          <w:divBdr>
            <w:top w:val="none" w:sz="0" w:space="0" w:color="auto"/>
            <w:left w:val="none" w:sz="0" w:space="0" w:color="auto"/>
            <w:bottom w:val="none" w:sz="0" w:space="0" w:color="auto"/>
            <w:right w:val="none" w:sz="0" w:space="0" w:color="auto"/>
          </w:divBdr>
        </w:div>
      </w:divsChild>
    </w:div>
    <w:div w:id="973215185">
      <w:bodyDiv w:val="1"/>
      <w:marLeft w:val="0"/>
      <w:marRight w:val="0"/>
      <w:marTop w:val="0"/>
      <w:marBottom w:val="0"/>
      <w:divBdr>
        <w:top w:val="none" w:sz="0" w:space="0" w:color="auto"/>
        <w:left w:val="none" w:sz="0" w:space="0" w:color="auto"/>
        <w:bottom w:val="none" w:sz="0" w:space="0" w:color="auto"/>
        <w:right w:val="none" w:sz="0" w:space="0" w:color="auto"/>
      </w:divBdr>
      <w:divsChild>
        <w:div w:id="959997754">
          <w:marLeft w:val="0"/>
          <w:marRight w:val="0"/>
          <w:marTop w:val="0"/>
          <w:marBottom w:val="0"/>
          <w:divBdr>
            <w:top w:val="none" w:sz="0" w:space="0" w:color="auto"/>
            <w:left w:val="none" w:sz="0" w:space="0" w:color="auto"/>
            <w:bottom w:val="none" w:sz="0" w:space="0" w:color="auto"/>
            <w:right w:val="none" w:sz="0" w:space="0" w:color="auto"/>
          </w:divBdr>
        </w:div>
      </w:divsChild>
    </w:div>
    <w:div w:id="976685109">
      <w:bodyDiv w:val="1"/>
      <w:marLeft w:val="0"/>
      <w:marRight w:val="0"/>
      <w:marTop w:val="0"/>
      <w:marBottom w:val="0"/>
      <w:divBdr>
        <w:top w:val="none" w:sz="0" w:space="0" w:color="auto"/>
        <w:left w:val="none" w:sz="0" w:space="0" w:color="auto"/>
        <w:bottom w:val="none" w:sz="0" w:space="0" w:color="auto"/>
        <w:right w:val="none" w:sz="0" w:space="0" w:color="auto"/>
      </w:divBdr>
      <w:divsChild>
        <w:div w:id="941493597">
          <w:marLeft w:val="0"/>
          <w:marRight w:val="0"/>
          <w:marTop w:val="0"/>
          <w:marBottom w:val="0"/>
          <w:divBdr>
            <w:top w:val="none" w:sz="0" w:space="0" w:color="auto"/>
            <w:left w:val="none" w:sz="0" w:space="0" w:color="auto"/>
            <w:bottom w:val="none" w:sz="0" w:space="0" w:color="auto"/>
            <w:right w:val="none" w:sz="0" w:space="0" w:color="auto"/>
          </w:divBdr>
        </w:div>
      </w:divsChild>
    </w:div>
    <w:div w:id="1003240767">
      <w:bodyDiv w:val="1"/>
      <w:marLeft w:val="0"/>
      <w:marRight w:val="0"/>
      <w:marTop w:val="0"/>
      <w:marBottom w:val="0"/>
      <w:divBdr>
        <w:top w:val="none" w:sz="0" w:space="0" w:color="auto"/>
        <w:left w:val="none" w:sz="0" w:space="0" w:color="auto"/>
        <w:bottom w:val="none" w:sz="0" w:space="0" w:color="auto"/>
        <w:right w:val="none" w:sz="0" w:space="0" w:color="auto"/>
      </w:divBdr>
      <w:divsChild>
        <w:div w:id="2122800259">
          <w:marLeft w:val="0"/>
          <w:marRight w:val="0"/>
          <w:marTop w:val="0"/>
          <w:marBottom w:val="0"/>
          <w:divBdr>
            <w:top w:val="none" w:sz="0" w:space="0" w:color="auto"/>
            <w:left w:val="none" w:sz="0" w:space="0" w:color="auto"/>
            <w:bottom w:val="none" w:sz="0" w:space="0" w:color="auto"/>
            <w:right w:val="none" w:sz="0" w:space="0" w:color="auto"/>
          </w:divBdr>
        </w:div>
      </w:divsChild>
    </w:div>
    <w:div w:id="1044328173">
      <w:bodyDiv w:val="1"/>
      <w:marLeft w:val="0"/>
      <w:marRight w:val="0"/>
      <w:marTop w:val="0"/>
      <w:marBottom w:val="0"/>
      <w:divBdr>
        <w:top w:val="none" w:sz="0" w:space="0" w:color="auto"/>
        <w:left w:val="none" w:sz="0" w:space="0" w:color="auto"/>
        <w:bottom w:val="none" w:sz="0" w:space="0" w:color="auto"/>
        <w:right w:val="none" w:sz="0" w:space="0" w:color="auto"/>
      </w:divBdr>
      <w:divsChild>
        <w:div w:id="615218570">
          <w:marLeft w:val="0"/>
          <w:marRight w:val="0"/>
          <w:marTop w:val="0"/>
          <w:marBottom w:val="0"/>
          <w:divBdr>
            <w:top w:val="none" w:sz="0" w:space="0" w:color="auto"/>
            <w:left w:val="none" w:sz="0" w:space="0" w:color="auto"/>
            <w:bottom w:val="none" w:sz="0" w:space="0" w:color="auto"/>
            <w:right w:val="none" w:sz="0" w:space="0" w:color="auto"/>
          </w:divBdr>
        </w:div>
      </w:divsChild>
    </w:div>
    <w:div w:id="1365057691">
      <w:bodyDiv w:val="1"/>
      <w:marLeft w:val="0"/>
      <w:marRight w:val="0"/>
      <w:marTop w:val="0"/>
      <w:marBottom w:val="0"/>
      <w:divBdr>
        <w:top w:val="none" w:sz="0" w:space="0" w:color="auto"/>
        <w:left w:val="none" w:sz="0" w:space="0" w:color="auto"/>
        <w:bottom w:val="none" w:sz="0" w:space="0" w:color="auto"/>
        <w:right w:val="none" w:sz="0" w:space="0" w:color="auto"/>
      </w:divBdr>
      <w:divsChild>
        <w:div w:id="495347551">
          <w:marLeft w:val="0"/>
          <w:marRight w:val="0"/>
          <w:marTop w:val="0"/>
          <w:marBottom w:val="0"/>
          <w:divBdr>
            <w:top w:val="none" w:sz="0" w:space="0" w:color="auto"/>
            <w:left w:val="none" w:sz="0" w:space="0" w:color="auto"/>
            <w:bottom w:val="none" w:sz="0" w:space="0" w:color="auto"/>
            <w:right w:val="none" w:sz="0" w:space="0" w:color="auto"/>
          </w:divBdr>
        </w:div>
      </w:divsChild>
    </w:div>
    <w:div w:id="2091659377">
      <w:bodyDiv w:val="1"/>
      <w:marLeft w:val="0"/>
      <w:marRight w:val="0"/>
      <w:marTop w:val="0"/>
      <w:marBottom w:val="0"/>
      <w:divBdr>
        <w:top w:val="none" w:sz="0" w:space="0" w:color="auto"/>
        <w:left w:val="none" w:sz="0" w:space="0" w:color="auto"/>
        <w:bottom w:val="none" w:sz="0" w:space="0" w:color="auto"/>
        <w:right w:val="none" w:sz="0" w:space="0" w:color="auto"/>
      </w:divBdr>
      <w:divsChild>
        <w:div w:id="1847862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1401</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9371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dc:creator>
  <cp:lastModifiedBy>Boriana Yotova</cp:lastModifiedBy>
  <cp:revision>2</cp:revision>
  <dcterms:created xsi:type="dcterms:W3CDTF">2018-06-04T08:51:00Z</dcterms:created>
  <dcterms:modified xsi:type="dcterms:W3CDTF">2018-06-04T08:51:00Z</dcterms:modified>
</cp:coreProperties>
</file>