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EB7" w:rsidRPr="00E65EB7" w:rsidRDefault="00E65EB7" w:rsidP="00E65E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65EB7">
        <w:rPr>
          <w:rFonts w:ascii="MS Sans Serif" w:eastAsia="Times New Roman" w:hAnsi="MS Sans Serif" w:cs="Times New Roman"/>
          <w:b/>
          <w:bCs/>
          <w:sz w:val="48"/>
          <w:szCs w:val="48"/>
          <w:lang w:eastAsia="bg-BG"/>
        </w:rPr>
        <w:t>РЕШЕНИЕ</w:t>
      </w:r>
      <w:r w:rsidRPr="00E65EB7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E65EB7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E65EB7">
        <w:rPr>
          <w:rFonts w:ascii="MS Sans Serif" w:eastAsia="Times New Roman" w:hAnsi="MS Sans Serif" w:cs="Times New Roman"/>
          <w:b/>
          <w:bCs/>
          <w:sz w:val="36"/>
          <w:szCs w:val="36"/>
          <w:lang w:eastAsia="bg-BG"/>
        </w:rPr>
        <w:t>№ 8988</w:t>
      </w:r>
      <w:r w:rsidRPr="00E65EB7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E65EB7">
        <w:rPr>
          <w:rFonts w:ascii="MS Sans Serif" w:eastAsia="Times New Roman" w:hAnsi="MS Sans Serif" w:cs="Times New Roman"/>
          <w:b/>
          <w:bCs/>
          <w:sz w:val="36"/>
          <w:szCs w:val="36"/>
          <w:lang w:eastAsia="bg-BG"/>
        </w:rPr>
        <w:t>София, 02.07.2018</w:t>
      </w:r>
      <w:r w:rsidRPr="00E65EB7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E65EB7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E65EB7">
        <w:rPr>
          <w:rFonts w:ascii="MS Sans Serif" w:eastAsia="Times New Roman" w:hAnsi="MS Sans Serif" w:cs="Times New Roman"/>
          <w:b/>
          <w:bCs/>
          <w:sz w:val="36"/>
          <w:szCs w:val="36"/>
          <w:lang w:eastAsia="bg-BG"/>
        </w:rPr>
        <w:t>В ИМЕТО НА НАРОДА</w:t>
      </w:r>
    </w:p>
    <w:p w:rsidR="00E65EB7" w:rsidRPr="00E65EB7" w:rsidRDefault="00E65EB7" w:rsidP="00E65EB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65EB7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E65EB7">
        <w:rPr>
          <w:rFonts w:ascii="MS Sans Serif" w:eastAsia="Times New Roman" w:hAnsi="MS Sans Serif" w:cs="Times New Roman"/>
          <w:b/>
          <w:bCs/>
          <w:sz w:val="27"/>
          <w:szCs w:val="27"/>
          <w:lang w:eastAsia="bg-BG"/>
        </w:rPr>
        <w:t xml:space="preserve">Върховният административен съд на Република България - Седмо отделение, </w:t>
      </w:r>
      <w:r w:rsidRPr="00E65EB7">
        <w:rPr>
          <w:rFonts w:ascii="MS Sans Serif" w:eastAsia="Times New Roman" w:hAnsi="MS Sans Serif" w:cs="Times New Roman"/>
          <w:sz w:val="27"/>
          <w:szCs w:val="27"/>
          <w:lang w:eastAsia="bg-BG"/>
        </w:rPr>
        <w:t>в съдебно заседание на втори април две хиляди и осемнадесета година в състав: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6"/>
        <w:gridCol w:w="3726"/>
      </w:tblGrid>
      <w:tr w:rsidR="00E65EB7" w:rsidRPr="00E65EB7" w:rsidTr="00E65EB7">
        <w:trPr>
          <w:tblCellSpacing w:w="0" w:type="dxa"/>
        </w:trPr>
        <w:tc>
          <w:tcPr>
            <w:tcW w:w="5910" w:type="dxa"/>
            <w:hideMark/>
          </w:tcPr>
          <w:p w:rsidR="00E65EB7" w:rsidRPr="00E65EB7" w:rsidRDefault="00E65EB7" w:rsidP="00E65E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5EB7">
              <w:rPr>
                <w:rFonts w:ascii="MS Sans Serif" w:eastAsia="Times New Roman" w:hAnsi="MS Sans Serif" w:cs="Times New Roman"/>
                <w:b/>
                <w:bCs/>
                <w:sz w:val="27"/>
                <w:szCs w:val="27"/>
                <w:lang w:eastAsia="bg-BG"/>
              </w:rPr>
              <w:t>ПРЕДСЕДАТЕЛ:</w:t>
            </w:r>
          </w:p>
        </w:tc>
        <w:tc>
          <w:tcPr>
            <w:tcW w:w="4080" w:type="dxa"/>
            <w:hideMark/>
          </w:tcPr>
          <w:p w:rsidR="00E65EB7" w:rsidRPr="00E65EB7" w:rsidRDefault="00E65EB7" w:rsidP="00E65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5EB7">
              <w:rPr>
                <w:rFonts w:ascii="MS Sans Serif" w:eastAsia="Times New Roman" w:hAnsi="MS Sans Serif" w:cs="Times New Roman"/>
                <w:sz w:val="27"/>
                <w:szCs w:val="27"/>
                <w:lang w:eastAsia="bg-BG"/>
              </w:rPr>
              <w:t>ТАНЯ ВАЧЕВА</w:t>
            </w:r>
          </w:p>
        </w:tc>
      </w:tr>
      <w:tr w:rsidR="00E65EB7" w:rsidRPr="00E65EB7" w:rsidTr="00E65EB7">
        <w:trPr>
          <w:tblCellSpacing w:w="0" w:type="dxa"/>
        </w:trPr>
        <w:tc>
          <w:tcPr>
            <w:tcW w:w="5910" w:type="dxa"/>
            <w:hideMark/>
          </w:tcPr>
          <w:p w:rsidR="00E65EB7" w:rsidRPr="00E65EB7" w:rsidRDefault="00E65EB7" w:rsidP="00E65E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5EB7">
              <w:rPr>
                <w:rFonts w:ascii="MS Sans Serif" w:eastAsia="Times New Roman" w:hAnsi="MS Sans Serif" w:cs="Times New Roman"/>
                <w:b/>
                <w:bCs/>
                <w:sz w:val="27"/>
                <w:szCs w:val="27"/>
                <w:lang w:eastAsia="bg-BG"/>
              </w:rPr>
              <w:t>ЧЛЕНОВЕ:</w:t>
            </w:r>
          </w:p>
        </w:tc>
        <w:tc>
          <w:tcPr>
            <w:tcW w:w="4080" w:type="dxa"/>
            <w:hideMark/>
          </w:tcPr>
          <w:p w:rsidR="00E65EB7" w:rsidRPr="00E65EB7" w:rsidRDefault="00E65EB7" w:rsidP="00E65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5EB7">
              <w:rPr>
                <w:rFonts w:ascii="MS Sans Serif" w:eastAsia="Times New Roman" w:hAnsi="MS Sans Serif" w:cs="Times New Roman"/>
                <w:sz w:val="27"/>
                <w:szCs w:val="27"/>
                <w:lang w:eastAsia="bg-BG"/>
              </w:rPr>
              <w:t>МИРОСЛАВА ГЕОРГИЕВА</w:t>
            </w:r>
            <w:r w:rsidRPr="00E65EB7">
              <w:rPr>
                <w:rFonts w:ascii="MS Sans Serif" w:eastAsia="Times New Roman" w:hAnsi="MS Sans Serif" w:cs="Times New Roman"/>
                <w:sz w:val="27"/>
                <w:szCs w:val="27"/>
                <w:lang w:eastAsia="bg-BG"/>
              </w:rPr>
              <w:br/>
              <w:t>ЮЛИЯ РАЕВА</w:t>
            </w:r>
          </w:p>
        </w:tc>
      </w:tr>
    </w:tbl>
    <w:p w:rsidR="00E65EB7" w:rsidRPr="00E65EB7" w:rsidRDefault="00E65EB7" w:rsidP="00E65EB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bg-BG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5"/>
        <w:gridCol w:w="3675"/>
        <w:gridCol w:w="2760"/>
      </w:tblGrid>
      <w:tr w:rsidR="00E65EB7" w:rsidRPr="00E65EB7" w:rsidTr="00E65EB7">
        <w:trPr>
          <w:tblCellSpacing w:w="0" w:type="dxa"/>
        </w:trPr>
        <w:tc>
          <w:tcPr>
            <w:tcW w:w="2415" w:type="dxa"/>
            <w:hideMark/>
          </w:tcPr>
          <w:p w:rsidR="00E65EB7" w:rsidRPr="00E65EB7" w:rsidRDefault="00E65EB7" w:rsidP="00E65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5EB7">
              <w:rPr>
                <w:rFonts w:ascii="MS Sans Serif" w:eastAsia="Times New Roman" w:hAnsi="MS Sans Serif" w:cs="Times New Roman"/>
                <w:sz w:val="27"/>
                <w:szCs w:val="27"/>
                <w:lang w:eastAsia="bg-BG"/>
              </w:rPr>
              <w:t xml:space="preserve">при секретар </w:t>
            </w:r>
          </w:p>
        </w:tc>
        <w:tc>
          <w:tcPr>
            <w:tcW w:w="3675" w:type="dxa"/>
            <w:hideMark/>
          </w:tcPr>
          <w:p w:rsidR="00E65EB7" w:rsidRPr="00E65EB7" w:rsidRDefault="00E65EB7" w:rsidP="00407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5EB7">
              <w:rPr>
                <w:rFonts w:ascii="MS Sans Serif" w:eastAsia="Times New Roman" w:hAnsi="MS Sans Serif" w:cs="Times New Roman"/>
                <w:sz w:val="27"/>
                <w:szCs w:val="27"/>
                <w:lang w:eastAsia="bg-BG"/>
              </w:rPr>
              <w:t>М</w:t>
            </w:r>
            <w:r w:rsidR="00407A00">
              <w:rPr>
                <w:rFonts w:ascii="MS Sans Serif" w:eastAsia="Times New Roman" w:hAnsi="MS Sans Serif" w:cs="Times New Roman"/>
                <w:sz w:val="27"/>
                <w:szCs w:val="27"/>
                <w:lang w:val="en-US" w:eastAsia="bg-BG"/>
              </w:rPr>
              <w:t>.</w:t>
            </w:r>
            <w:r w:rsidRPr="00E65EB7">
              <w:rPr>
                <w:rFonts w:ascii="MS Sans Serif" w:eastAsia="Times New Roman" w:hAnsi="MS Sans Serif" w:cs="Times New Roman"/>
                <w:sz w:val="27"/>
                <w:szCs w:val="27"/>
                <w:lang w:eastAsia="bg-BG"/>
              </w:rPr>
              <w:t xml:space="preserve"> Ц</w:t>
            </w:r>
            <w:r w:rsidR="00407A00">
              <w:rPr>
                <w:rFonts w:ascii="MS Sans Serif" w:eastAsia="Times New Roman" w:hAnsi="MS Sans Serif" w:cs="Times New Roman"/>
                <w:sz w:val="27"/>
                <w:szCs w:val="27"/>
                <w:lang w:val="en-US" w:eastAsia="bg-BG"/>
              </w:rPr>
              <w:t>.</w:t>
            </w:r>
            <w:r w:rsidRPr="00E65EB7">
              <w:rPr>
                <w:rFonts w:ascii="MS Sans Serif" w:eastAsia="Times New Roman" w:hAnsi="MS Sans Serif" w:cs="Times New Roman"/>
                <w:sz w:val="27"/>
                <w:szCs w:val="27"/>
                <w:lang w:eastAsia="bg-BG"/>
              </w:rPr>
              <w:t xml:space="preserve"> </w:t>
            </w:r>
          </w:p>
        </w:tc>
        <w:tc>
          <w:tcPr>
            <w:tcW w:w="2760" w:type="dxa"/>
            <w:hideMark/>
          </w:tcPr>
          <w:p w:rsidR="00E65EB7" w:rsidRPr="00E65EB7" w:rsidRDefault="00E65EB7" w:rsidP="00E65E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5EB7">
              <w:rPr>
                <w:rFonts w:ascii="MS Sans Serif" w:eastAsia="Times New Roman" w:hAnsi="MS Sans Serif" w:cs="Times New Roman"/>
                <w:sz w:val="27"/>
                <w:szCs w:val="27"/>
                <w:lang w:eastAsia="bg-BG"/>
              </w:rPr>
              <w:t>и с участието</w:t>
            </w:r>
          </w:p>
        </w:tc>
      </w:tr>
      <w:tr w:rsidR="00E65EB7" w:rsidRPr="00E65EB7" w:rsidTr="00E65EB7">
        <w:trPr>
          <w:tblCellSpacing w:w="0" w:type="dxa"/>
        </w:trPr>
        <w:tc>
          <w:tcPr>
            <w:tcW w:w="2415" w:type="dxa"/>
            <w:hideMark/>
          </w:tcPr>
          <w:p w:rsidR="00E65EB7" w:rsidRPr="00E65EB7" w:rsidRDefault="00E65EB7" w:rsidP="00E65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5EB7">
              <w:rPr>
                <w:rFonts w:ascii="MS Sans Serif" w:eastAsia="Times New Roman" w:hAnsi="MS Sans Serif" w:cs="Times New Roman"/>
                <w:sz w:val="27"/>
                <w:szCs w:val="27"/>
                <w:lang w:eastAsia="bg-BG"/>
              </w:rPr>
              <w:t xml:space="preserve">на прокурора </w:t>
            </w:r>
          </w:p>
        </w:tc>
        <w:tc>
          <w:tcPr>
            <w:tcW w:w="3675" w:type="dxa"/>
            <w:hideMark/>
          </w:tcPr>
          <w:p w:rsidR="00E65EB7" w:rsidRPr="00E65EB7" w:rsidRDefault="00E65EB7" w:rsidP="00E65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5EB7">
              <w:rPr>
                <w:rFonts w:ascii="MS Sans Serif" w:eastAsia="Times New Roman" w:hAnsi="MS Sans Serif" w:cs="Times New Roman"/>
                <w:sz w:val="27"/>
                <w:szCs w:val="27"/>
                <w:lang w:eastAsia="bg-BG"/>
              </w:rPr>
              <w:t>Мери Найденова</w:t>
            </w:r>
          </w:p>
        </w:tc>
        <w:tc>
          <w:tcPr>
            <w:tcW w:w="2760" w:type="dxa"/>
            <w:hideMark/>
          </w:tcPr>
          <w:p w:rsidR="00E65EB7" w:rsidRPr="00E65EB7" w:rsidRDefault="00E65EB7" w:rsidP="00E65E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5EB7">
              <w:rPr>
                <w:rFonts w:ascii="MS Sans Serif" w:eastAsia="Times New Roman" w:hAnsi="MS Sans Serif" w:cs="Times New Roman"/>
                <w:sz w:val="27"/>
                <w:szCs w:val="27"/>
                <w:lang w:eastAsia="bg-BG"/>
              </w:rPr>
              <w:t>изслуша докладваното</w:t>
            </w:r>
          </w:p>
        </w:tc>
      </w:tr>
      <w:tr w:rsidR="00E65EB7" w:rsidRPr="00E65EB7" w:rsidTr="00E65EB7">
        <w:trPr>
          <w:tblCellSpacing w:w="0" w:type="dxa"/>
        </w:trPr>
        <w:tc>
          <w:tcPr>
            <w:tcW w:w="2415" w:type="dxa"/>
            <w:hideMark/>
          </w:tcPr>
          <w:p w:rsidR="00E65EB7" w:rsidRPr="00E65EB7" w:rsidRDefault="00E65EB7" w:rsidP="00E65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5EB7">
              <w:rPr>
                <w:rFonts w:ascii="MS Sans Serif" w:eastAsia="Times New Roman" w:hAnsi="MS Sans Serif" w:cs="Times New Roman"/>
                <w:sz w:val="27"/>
                <w:szCs w:val="27"/>
                <w:lang w:eastAsia="bg-BG"/>
              </w:rPr>
              <w:t>от съдията</w:t>
            </w:r>
          </w:p>
        </w:tc>
        <w:tc>
          <w:tcPr>
            <w:tcW w:w="3675" w:type="dxa"/>
            <w:hideMark/>
          </w:tcPr>
          <w:p w:rsidR="00E65EB7" w:rsidRPr="00E65EB7" w:rsidRDefault="00E65EB7" w:rsidP="00E65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5EB7">
              <w:rPr>
                <w:rFonts w:ascii="MS Sans Serif" w:eastAsia="Times New Roman" w:hAnsi="MS Sans Serif" w:cs="Times New Roman"/>
                <w:sz w:val="27"/>
                <w:szCs w:val="27"/>
                <w:lang w:eastAsia="bg-BG"/>
              </w:rPr>
              <w:t>ЮЛИЯ РАЕВА</w:t>
            </w:r>
          </w:p>
        </w:tc>
        <w:tc>
          <w:tcPr>
            <w:tcW w:w="2760" w:type="dxa"/>
            <w:hideMark/>
          </w:tcPr>
          <w:p w:rsidR="00E65EB7" w:rsidRPr="00E65EB7" w:rsidRDefault="00E65EB7" w:rsidP="00E65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5EB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drawing>
                <wp:inline distT="0" distB="0" distL="0" distR="0" wp14:anchorId="7E29208B" wp14:editId="0AD27800">
                  <wp:extent cx="9525" cy="9525"/>
                  <wp:effectExtent l="0" t="0" r="0" b="0"/>
                  <wp:docPr id="1" name="Picture 1" descr="http://www.sac.government.bg/icons/ec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sac.government.bg/icons/ec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65EB7" w:rsidRPr="00E65EB7" w:rsidTr="00E65EB7">
        <w:trPr>
          <w:tblCellSpacing w:w="0" w:type="dxa"/>
        </w:trPr>
        <w:tc>
          <w:tcPr>
            <w:tcW w:w="8850" w:type="dxa"/>
            <w:gridSpan w:val="3"/>
            <w:hideMark/>
          </w:tcPr>
          <w:p w:rsidR="00E65EB7" w:rsidRPr="003F7B2A" w:rsidRDefault="00E65EB7" w:rsidP="00E65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E65EB7">
              <w:rPr>
                <w:rFonts w:ascii="MS Sans Serif" w:eastAsia="Times New Roman" w:hAnsi="MS Sans Serif" w:cs="Times New Roman"/>
                <w:sz w:val="27"/>
                <w:szCs w:val="27"/>
                <w:lang w:eastAsia="bg-BG"/>
              </w:rPr>
              <w:t>по адм. дело № 8319/2017</w:t>
            </w:r>
            <w:r w:rsidRPr="00E65EB7">
              <w:rPr>
                <w:rFonts w:ascii="MS Sans Serif" w:eastAsia="Times New Roman" w:hAnsi="MS Sans Serif" w:cs="Times New Roman"/>
                <w:b/>
                <w:bCs/>
                <w:sz w:val="27"/>
                <w:szCs w:val="27"/>
                <w:lang w:eastAsia="bg-BG"/>
              </w:rPr>
              <w:t xml:space="preserve">. </w:t>
            </w:r>
          </w:p>
        </w:tc>
      </w:tr>
    </w:tbl>
    <w:p w:rsidR="004A662B" w:rsidRDefault="00E65EB7">
      <w:r w:rsidRPr="00E65EB7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E65EB7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t>Производството е по реда на чл. 208 и сл. от Административнопроцесуалния кодекс (АПК), вр. чл. 27, ал. 5 от Закона за предотвратяване и установяване на конфликт на интереси (ЗПУКИ, отм.).</w:t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br/>
        <w:t>Образувано е по касационна жалба на Х. Г</w:t>
      </w:r>
      <w:r w:rsidR="003F7B2A">
        <w:rPr>
          <w:rFonts w:ascii="Times New Roman" w:eastAsia="Times New Roman" w:hAnsi="Times New Roman" w:cs="Times New Roman"/>
          <w:sz w:val="27"/>
          <w:szCs w:val="27"/>
          <w:lang w:val="en-US" w:eastAsia="bg-BG"/>
        </w:rPr>
        <w:t>.</w:t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t xml:space="preserve"> срещу Решение № 3284 от 15.05.2017 г., постановено по адм. дело № 1637/2017 г. на Административен съд София-град, с което е отхвърлена жалбата му срещу Решение № РС-28-16-035 от 13.10.2016 г. на Комисията за предотвратяване и установяване на конфликт на интереси (КПУКИ).</w:t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br/>
        <w:t>Заявяват се касационни основания за неправилност на решението поради нарушение на материалния закон, допуснати съществени нарушения на съдопроизводствените правила и необоснованост. Подробни съображения се излагат в касационната жалба.</w:t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br/>
        <w:t>Ответникът - Комисията за противодействие на корупцията и за отнемане на незаконно придобитото имущество, чрез процесуалния си представител юрк. Д</w:t>
      </w:r>
      <w:r w:rsidR="003F7B2A">
        <w:rPr>
          <w:rFonts w:ascii="Times New Roman" w:eastAsia="Times New Roman" w:hAnsi="Times New Roman" w:cs="Times New Roman"/>
          <w:sz w:val="27"/>
          <w:szCs w:val="27"/>
          <w:lang w:val="en-US" w:eastAsia="bg-BG"/>
        </w:rPr>
        <w:t>.</w:t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t>, оспорва жалбата. Счита постановеното решение за правилно и моли да бъде оставено в сила. Претендира присъждане на юрисконсултско възнаграждение.</w:t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br/>
        <w:t>Представителят на Върховната административна прокуратура дава заключение за неоснователност на касационната жалбa.</w:t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br/>
        <w:t xml:space="preserve">Върховният административен съд, седмо отделение, намира касационната жалба за процесуално допустима като подадена в срок, от надлежна страна - участник в първоинстанционното производство и срещу съдебен акт, подлежащ на обжалване. </w:t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br/>
        <w:t xml:space="preserve">Като разгледа касационната жалба на посочените в нея основания и извърши служебна проверка за валидността, допустимостта и съответствието на решението с материалния закон съгласно чл. 218, ал. 2 от АПК, съдът намира </w:t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lastRenderedPageBreak/>
        <w:t>следното:</w:t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br/>
        <w:t>С Решение № РС-28-16-035 от 13.10.2016 г. на КПУКИ е установен конфликт на интереси по отношение на Х. Г</w:t>
      </w:r>
      <w:r w:rsidR="003F7B2A">
        <w:rPr>
          <w:rFonts w:ascii="Times New Roman" w:eastAsia="Times New Roman" w:hAnsi="Times New Roman" w:cs="Times New Roman"/>
          <w:sz w:val="27"/>
          <w:szCs w:val="27"/>
          <w:lang w:val="en-US" w:eastAsia="bg-BG"/>
        </w:rPr>
        <w:t>.</w:t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t xml:space="preserve"> в качеството му на лице, заемащо публична длъжност по смисъла на чл. 3, т. 8 от ЗПУКИ (отм.) – заместник-кмет „Териториално и селищно устройство и обществен ред“ („ТСУОР“) на община П</w:t>
      </w:r>
      <w:r w:rsidR="003F7B2A">
        <w:rPr>
          <w:rFonts w:ascii="Times New Roman" w:eastAsia="Times New Roman" w:hAnsi="Times New Roman" w:cs="Times New Roman"/>
          <w:sz w:val="27"/>
          <w:szCs w:val="27"/>
          <w:lang w:val="en-US" w:eastAsia="bg-BG"/>
        </w:rPr>
        <w:t>.</w:t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t xml:space="preserve"> в периода 17.12.2007 г. до 05.11.2015 г., за това, че е упражнил правомощията си по служба, като е сключил</w:t>
      </w:r>
      <w:r w:rsidR="003F7B2A">
        <w:rPr>
          <w:rFonts w:ascii="Times New Roman" w:eastAsia="Times New Roman" w:hAnsi="Times New Roman" w:cs="Times New Roman"/>
          <w:sz w:val="27"/>
          <w:szCs w:val="27"/>
          <w:lang w:eastAsia="bg-BG"/>
        </w:rPr>
        <w:t xml:space="preserve"> договор на 04.06.2014 г. със „</w:t>
      </w:r>
      <w:r w:rsidR="003F7B2A">
        <w:rPr>
          <w:rFonts w:ascii="Times New Roman" w:eastAsia="Times New Roman" w:hAnsi="Times New Roman" w:cs="Times New Roman"/>
          <w:sz w:val="27"/>
          <w:szCs w:val="27"/>
          <w:lang w:val="en-US" w:eastAsia="bg-BG"/>
        </w:rPr>
        <w:t>******</w:t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t xml:space="preserve">“ ЕООД ЕИК </w:t>
      </w:r>
      <w:r w:rsidR="003F7B2A">
        <w:rPr>
          <w:rFonts w:ascii="Times New Roman" w:eastAsia="Times New Roman" w:hAnsi="Times New Roman" w:cs="Times New Roman"/>
          <w:sz w:val="27"/>
          <w:szCs w:val="27"/>
          <w:lang w:val="en-US" w:eastAsia="bg-BG"/>
        </w:rPr>
        <w:t>*****</w:t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t xml:space="preserve"> в нарушение на чл. 8, изр. второ, предл. първо от ЗПУКИ, в частен интерес на свързано с него лице по смисъла на § 1, т. 1 от ДР на ЗПУКИ - С. Л. Със същото решение е установено, че в нарушение на чл. 16, ал. 1 от ЗПУКИ (отм.) Х. Г</w:t>
      </w:r>
      <w:r w:rsidR="00407A00">
        <w:rPr>
          <w:rFonts w:ascii="Times New Roman" w:eastAsia="Times New Roman" w:hAnsi="Times New Roman" w:cs="Times New Roman"/>
          <w:sz w:val="27"/>
          <w:szCs w:val="27"/>
          <w:lang w:val="en-US" w:eastAsia="bg-BG"/>
        </w:rPr>
        <w:t>.</w:t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t xml:space="preserve"> като лице, заемащо публична длъжност по чл. 3, т. 8 от ЗПУКИ (отм.), не е подал декларация по чл. 12, т. 4 от ЗПУКИ (отм.) във връзка</w:t>
      </w:r>
      <w:r w:rsidR="00407A00">
        <w:rPr>
          <w:rFonts w:ascii="Times New Roman" w:eastAsia="Times New Roman" w:hAnsi="Times New Roman" w:cs="Times New Roman"/>
          <w:sz w:val="27"/>
          <w:szCs w:val="27"/>
          <w:lang w:eastAsia="bg-BG"/>
        </w:rPr>
        <w:t xml:space="preserve"> със сключване на договор със „</w:t>
      </w:r>
      <w:r w:rsidR="00407A00">
        <w:rPr>
          <w:rFonts w:ascii="Times New Roman" w:eastAsia="Times New Roman" w:hAnsi="Times New Roman" w:cs="Times New Roman"/>
          <w:sz w:val="27"/>
          <w:szCs w:val="27"/>
          <w:lang w:val="en-US" w:eastAsia="bg-BG"/>
        </w:rPr>
        <w:t>*****</w:t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t>“ ЕООД на 04.06.2014 г.</w:t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br/>
        <w:t>По делото е установено, че Х. Г</w:t>
      </w:r>
      <w:r w:rsidR="00407A00">
        <w:rPr>
          <w:rFonts w:ascii="Times New Roman" w:eastAsia="Times New Roman" w:hAnsi="Times New Roman" w:cs="Times New Roman"/>
          <w:sz w:val="27"/>
          <w:szCs w:val="27"/>
          <w:lang w:val="en-US" w:eastAsia="bg-BG"/>
        </w:rPr>
        <w:t>.</w:t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t xml:space="preserve"> е заемал длъжността заместник-кмет на община П</w:t>
      </w:r>
      <w:r w:rsidR="00407A00">
        <w:rPr>
          <w:rFonts w:ascii="Times New Roman" w:eastAsia="Times New Roman" w:hAnsi="Times New Roman" w:cs="Times New Roman"/>
          <w:sz w:val="27"/>
          <w:szCs w:val="27"/>
          <w:lang w:val="en-US" w:eastAsia="bg-BG"/>
        </w:rPr>
        <w:t>.</w:t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t xml:space="preserve"> през периода 17.12.2007 г. до 05.11.2015 г. Установено е също, че в изпълнение на правомощията си на заместник-кмет „ТСУОР“ на община П</w:t>
      </w:r>
      <w:r w:rsidR="00407A00">
        <w:rPr>
          <w:rFonts w:ascii="Times New Roman" w:eastAsia="Times New Roman" w:hAnsi="Times New Roman" w:cs="Times New Roman"/>
          <w:sz w:val="27"/>
          <w:szCs w:val="27"/>
          <w:lang w:val="en-US" w:eastAsia="bg-BG"/>
        </w:rPr>
        <w:t>.</w:t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t xml:space="preserve"> на 04.06.2014 г. в качеството си на представляващ на община П</w:t>
      </w:r>
      <w:r w:rsidR="00407A00">
        <w:rPr>
          <w:rFonts w:ascii="Times New Roman" w:eastAsia="Times New Roman" w:hAnsi="Times New Roman" w:cs="Times New Roman"/>
          <w:sz w:val="27"/>
          <w:szCs w:val="27"/>
          <w:lang w:val="en-US" w:eastAsia="bg-BG"/>
        </w:rPr>
        <w:t>.</w:t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t xml:space="preserve"> (Възложител) е подписал договор със „</w:t>
      </w:r>
      <w:r w:rsidR="00407A00">
        <w:rPr>
          <w:rFonts w:ascii="Times New Roman" w:eastAsia="Times New Roman" w:hAnsi="Times New Roman" w:cs="Times New Roman"/>
          <w:sz w:val="27"/>
          <w:szCs w:val="27"/>
          <w:lang w:val="en-US" w:eastAsia="bg-BG"/>
        </w:rPr>
        <w:t>******</w:t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t xml:space="preserve">“ ЕООД ЕИК </w:t>
      </w:r>
      <w:r w:rsidR="00407A00">
        <w:rPr>
          <w:rFonts w:ascii="Times New Roman" w:eastAsia="Times New Roman" w:hAnsi="Times New Roman" w:cs="Times New Roman"/>
          <w:sz w:val="27"/>
          <w:szCs w:val="27"/>
          <w:lang w:val="en-US" w:eastAsia="bg-BG"/>
        </w:rPr>
        <w:t>******</w:t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t xml:space="preserve"> (Изпълнител), представлявано от С. Л. Договорът е с основание чл. 14, ал. 5, т. 1 от ЗОП и предмет: Поставяне на детски съоръжения в УПИ </w:t>
      </w:r>
      <w:r w:rsidR="00407A00">
        <w:rPr>
          <w:rFonts w:ascii="Times New Roman" w:eastAsia="Times New Roman" w:hAnsi="Times New Roman" w:cs="Times New Roman"/>
          <w:sz w:val="27"/>
          <w:szCs w:val="27"/>
          <w:lang w:val="en-US" w:eastAsia="bg-BG"/>
        </w:rPr>
        <w:t>***</w:t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t xml:space="preserve">, кв. </w:t>
      </w:r>
      <w:r w:rsidR="00407A00">
        <w:rPr>
          <w:rFonts w:ascii="Times New Roman" w:eastAsia="Times New Roman" w:hAnsi="Times New Roman" w:cs="Times New Roman"/>
          <w:sz w:val="27"/>
          <w:szCs w:val="27"/>
          <w:lang w:val="en-US" w:eastAsia="bg-BG"/>
        </w:rPr>
        <w:t>***</w:t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t xml:space="preserve"> </w:t>
      </w:r>
      <w:proofErr w:type="gramStart"/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t>по</w:t>
      </w:r>
      <w:proofErr w:type="gramEnd"/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t xml:space="preserve"> плана на гр. П</w:t>
      </w:r>
      <w:r w:rsidR="00407A00">
        <w:rPr>
          <w:rFonts w:ascii="Times New Roman" w:eastAsia="Times New Roman" w:hAnsi="Times New Roman" w:cs="Times New Roman"/>
          <w:sz w:val="27"/>
          <w:szCs w:val="27"/>
          <w:lang w:val="en-US" w:eastAsia="bg-BG"/>
        </w:rPr>
        <w:t>.</w:t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t xml:space="preserve"> и цена в размер на 20 000 лв. без ДДС. </w:t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br/>
        <w:t>По делото не се спори, че управител и едноличен собственик на капитала на „</w:t>
      </w:r>
      <w:r w:rsidR="00407A00">
        <w:rPr>
          <w:rFonts w:ascii="Times New Roman" w:eastAsia="Times New Roman" w:hAnsi="Times New Roman" w:cs="Times New Roman"/>
          <w:sz w:val="27"/>
          <w:szCs w:val="27"/>
          <w:lang w:val="en-US" w:eastAsia="bg-BG"/>
        </w:rPr>
        <w:t>****</w:t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t>“ ЕООД е С. Л</w:t>
      </w:r>
      <w:r w:rsidR="00407A00">
        <w:rPr>
          <w:rFonts w:ascii="Times New Roman" w:eastAsia="Times New Roman" w:hAnsi="Times New Roman" w:cs="Times New Roman"/>
          <w:sz w:val="27"/>
          <w:szCs w:val="27"/>
          <w:lang w:val="en-US" w:eastAsia="bg-BG"/>
        </w:rPr>
        <w:t>.</w:t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t xml:space="preserve"> – брат на съпругата на Х. Г. </w:t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br/>
        <w:t>Установено е също така от представените доказателства, че с Разрешение за поставяне № 17/26.06.2014 г., издадено от главния архитект на община П</w:t>
      </w:r>
      <w:r w:rsidR="00407A00">
        <w:rPr>
          <w:rFonts w:ascii="Times New Roman" w:eastAsia="Times New Roman" w:hAnsi="Times New Roman" w:cs="Times New Roman"/>
          <w:sz w:val="27"/>
          <w:szCs w:val="27"/>
          <w:lang w:val="en-US" w:eastAsia="bg-BG"/>
        </w:rPr>
        <w:t xml:space="preserve">. </w:t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t>на основание чл. 55 от ЗУТ, на община П</w:t>
      </w:r>
      <w:r w:rsidR="00407A00">
        <w:rPr>
          <w:rFonts w:ascii="Times New Roman" w:eastAsia="Times New Roman" w:hAnsi="Times New Roman" w:cs="Times New Roman"/>
          <w:sz w:val="27"/>
          <w:szCs w:val="27"/>
          <w:lang w:val="en-US" w:eastAsia="bg-BG"/>
        </w:rPr>
        <w:t>.</w:t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t xml:space="preserve"> се разрешава съгласно одобрените (съгласувани) проекти от главния архитект да извърши предвидените строително-монтажни работи за обект: Поставяне на детски съоръжения в УПИ </w:t>
      </w:r>
      <w:r w:rsidR="00407A00">
        <w:rPr>
          <w:rFonts w:ascii="Times New Roman" w:eastAsia="Times New Roman" w:hAnsi="Times New Roman" w:cs="Times New Roman"/>
          <w:sz w:val="27"/>
          <w:szCs w:val="27"/>
          <w:lang w:val="en-US" w:eastAsia="bg-BG"/>
        </w:rPr>
        <w:t>***</w:t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t xml:space="preserve">, кв. </w:t>
      </w:r>
      <w:r w:rsidR="00407A00">
        <w:rPr>
          <w:rFonts w:ascii="Times New Roman" w:eastAsia="Times New Roman" w:hAnsi="Times New Roman" w:cs="Times New Roman"/>
          <w:sz w:val="27"/>
          <w:szCs w:val="27"/>
          <w:lang w:val="en-US" w:eastAsia="bg-BG"/>
        </w:rPr>
        <w:t>***</w:t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t xml:space="preserve"> </w:t>
      </w:r>
      <w:proofErr w:type="gramStart"/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t>по</w:t>
      </w:r>
      <w:proofErr w:type="gramEnd"/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t xml:space="preserve"> плана на гр. П. Община П</w:t>
      </w:r>
      <w:r w:rsidR="00407A00">
        <w:rPr>
          <w:rFonts w:ascii="Times New Roman" w:eastAsia="Times New Roman" w:hAnsi="Times New Roman" w:cs="Times New Roman"/>
          <w:sz w:val="27"/>
          <w:szCs w:val="27"/>
          <w:lang w:val="en-US" w:eastAsia="bg-BG"/>
        </w:rPr>
        <w:t>.</w:t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t xml:space="preserve"> е платила на „</w:t>
      </w:r>
      <w:r w:rsidR="00407A00">
        <w:rPr>
          <w:rFonts w:ascii="Times New Roman" w:eastAsia="Times New Roman" w:hAnsi="Times New Roman" w:cs="Times New Roman"/>
          <w:sz w:val="27"/>
          <w:szCs w:val="27"/>
          <w:lang w:val="en-US" w:eastAsia="bg-BG"/>
        </w:rPr>
        <w:t>***</w:t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t>“ ЕООД сума в размер на 19 890,12 лв. с включен ДДС за извършени СМР – поставяне на детски съоръжения в посочения по-горе имот.</w:t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br/>
        <w:t>По делото не е представена декларация по чл. 12, т. 4 от ЗПУКИ.</w:t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br/>
        <w:t xml:space="preserve">При така установената фактическа обстановка съдът е приел, че обжалваното решение е издадено от компетентен орган - в рамките на предоставената му компетентност съобразно чл. 27, ал. 2 от ЗПУКИ, при спазване на административнопроизводствените правила, а формираният решаващ извод за конфликт на интереси по повод сключването на процесния договор е в съответствие с материалния закон. Развил е съображения, че жалбоподателят е лице, заемащо публична длъжност съгласно чл. 3, т. 8 от ЗПУКИ (отм.) - заместник-кмет на община П. След анализ на относимите разпоредби от ЗПУКИ (отм.) съдът е направил извод, че конфликтът на интереси предполага наличието на частен интерес и съпътстващата го облага. За целите на тълкуването на чл. 8, изречение 2-ро ЗПУКИ, съгласно който лице, заемащо публична длъжност, няма право да сключва договори или да извършва други дейности в частен интерес при изпълнение на правомощията или задълженията си по служба, съдът е обсъдил правната природа на подписания от жалбоподателя договор и отражението му в имуществената сфера на съпруга на сестрата на жалбоподателя по повод развилите се облигационни </w:t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lastRenderedPageBreak/>
        <w:t>отношения. Съдът е приел, че жалбоподателят е „свързано лице“ с едноличния собственик на капитала на дружеството – изпълнител на договора по смисъла на § 1, т. 1 ДР на ЗПУКИ. Наличието на хипотезата на свързани лица в конкретния казус означава, че частният интерес на С. Л</w:t>
      </w:r>
      <w:r w:rsidR="00407A00">
        <w:rPr>
          <w:rFonts w:ascii="Times New Roman" w:eastAsia="Times New Roman" w:hAnsi="Times New Roman" w:cs="Times New Roman"/>
          <w:sz w:val="27"/>
          <w:szCs w:val="27"/>
          <w:lang w:val="en-US" w:eastAsia="bg-BG"/>
        </w:rPr>
        <w:t>.</w:t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t xml:space="preserve"> се изразява във възможността неговото дружество да реализира приход от сключения с община П</w:t>
      </w:r>
      <w:r w:rsidR="00407A00">
        <w:rPr>
          <w:rFonts w:ascii="Times New Roman" w:eastAsia="Times New Roman" w:hAnsi="Times New Roman" w:cs="Times New Roman"/>
          <w:sz w:val="27"/>
          <w:szCs w:val="27"/>
          <w:lang w:val="en-US" w:eastAsia="bg-BG"/>
        </w:rPr>
        <w:t>.</w:t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t xml:space="preserve"> договор за поставяне на детски съоръжения, съответно физическото лице да реализира доход за себе си от печалбата на дружеството, следователно може да доведе до материална облага. </w:t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br/>
        <w:t xml:space="preserve">Видно от редакцията на чл. 2, ал. 1 от ЗПУКИ (отм.), законодателят е преценил, че дори само възможността съществуващият частен интерес да повлияе върху безпристрастното и обективно изпълнение на задълженията, води до състояние, което е обществено укоримо и като такова не следва да бъде допускано. Наред с това в ЗПУКИ (отм.) не се поставя изискване облагата да е незаконна или да е в резултат на неправомерно упражняване на правомощия или задължения от страна на лицето, заемащо публична длъжност. </w:t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br/>
        <w:t>В заключение съдът е приел, че жалбоподателят е нарушил забраната на чл. 8 от ЗПУКИ (отм.) и решението на КПУКИ в тази му част е законосъобразно.</w:t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br/>
        <w:t>След като са осъществени предпоставките за възникване на конфликт на интереси по отношение на Х. Г</w:t>
      </w:r>
      <w:r w:rsidR="003E061D">
        <w:rPr>
          <w:rFonts w:ascii="Times New Roman" w:eastAsia="Times New Roman" w:hAnsi="Times New Roman" w:cs="Times New Roman"/>
          <w:sz w:val="27"/>
          <w:szCs w:val="27"/>
          <w:lang w:val="en-US" w:eastAsia="bg-BG"/>
        </w:rPr>
        <w:t>.</w:t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t xml:space="preserve"> за сключването от името на община П</w:t>
      </w:r>
      <w:r w:rsidR="003E061D">
        <w:rPr>
          <w:rFonts w:ascii="Times New Roman" w:eastAsia="Times New Roman" w:hAnsi="Times New Roman" w:cs="Times New Roman"/>
          <w:sz w:val="27"/>
          <w:szCs w:val="27"/>
          <w:lang w:val="en-US" w:eastAsia="bg-BG"/>
        </w:rPr>
        <w:t>.</w:t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t xml:space="preserve"> договор със свързано лице, следва, че лицето е било длъжно да подаде и декларация по чл. 12, т. 4 от ЗПУКИ (отм.) за наличието на частен интерес по конкретен повод. В тази част решението на КПУКИ също е счетено за законосъобразно.</w:t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br/>
        <w:t>Решението е правилно.</w:t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br/>
        <w:t>В съответствие с доказателствата по делото и приложимите материалноправни разпоредби, първоинстанционният съд е формирал верен извод за законосъобразност на процесното решение на КПУКИ. За да отхвърли жалбата срещу административния акт, съдът обосновано е приел, че е налице установен конфликт на интереси като правопораждащ юридически факт.</w:t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br/>
        <w:t>Спорът по делото се концентрира върху въпроса за осъществяването на предпоставките на чл. 8, изр. 2 ЗПУКИ (отм.). Касационната инстанция споделя решаващия правен извод на първоинстанционния съд, че е налице нарушение на визираната законова норма, представляващо основание за установяване на конфликт на интереси по отношение на Х. Г</w:t>
      </w:r>
      <w:r w:rsidR="003E061D">
        <w:rPr>
          <w:rFonts w:ascii="Times New Roman" w:eastAsia="Times New Roman" w:hAnsi="Times New Roman" w:cs="Times New Roman"/>
          <w:sz w:val="27"/>
          <w:szCs w:val="27"/>
          <w:lang w:val="en-US" w:eastAsia="bg-BG"/>
        </w:rPr>
        <w:t>.</w:t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t xml:space="preserve"> в качеството му на заместник-кмет на община П</w:t>
      </w:r>
      <w:r w:rsidR="003E061D">
        <w:rPr>
          <w:rFonts w:ascii="Times New Roman" w:eastAsia="Times New Roman" w:hAnsi="Times New Roman" w:cs="Times New Roman"/>
          <w:sz w:val="27"/>
          <w:szCs w:val="27"/>
          <w:lang w:val="en-US" w:eastAsia="bg-BG"/>
        </w:rPr>
        <w:t>.</w:t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t xml:space="preserve"> - лице, заемащо публична длъжност съгласно чл. 3, т. 8 от ЗПУКИ (отм.).</w:t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br/>
        <w:t>Съобразно доказателствата по делото поведението на Х. Г</w:t>
      </w:r>
      <w:r w:rsidR="003E061D">
        <w:rPr>
          <w:rFonts w:ascii="Times New Roman" w:eastAsia="Times New Roman" w:hAnsi="Times New Roman" w:cs="Times New Roman"/>
          <w:sz w:val="27"/>
          <w:szCs w:val="27"/>
          <w:lang w:val="en-US" w:eastAsia="bg-BG"/>
        </w:rPr>
        <w:t>.</w:t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t xml:space="preserve"> правилно е квалифицирано от КПУКИ като наличие на частен интерес, изразяващ се в получаване на облага в полза на „свързано лице“ (под формата на възнаграждение по сключения договор за СМР). Именно тази облага се явява израз на частния интерес по смисъла на чл. 2, ал. 2 и 3 от ЗПУКИ. В ал. 1 от посочената норма законодателят е визирал дори само възможността частният интерес да повлияе върху безпристрастното и обективно изпълнение на служебните задължение на лицето, заемащо публична длъжност. Според забраната на чл. 8 от ЗПУКИ Х. Г</w:t>
      </w:r>
      <w:r w:rsidR="003E061D">
        <w:rPr>
          <w:rFonts w:ascii="Times New Roman" w:eastAsia="Times New Roman" w:hAnsi="Times New Roman" w:cs="Times New Roman"/>
          <w:sz w:val="27"/>
          <w:szCs w:val="27"/>
          <w:lang w:val="en-US" w:eastAsia="bg-BG"/>
        </w:rPr>
        <w:t>.</w:t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t xml:space="preserve"> е нямал право да подписва процесния договор.</w:t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br/>
        <w:t xml:space="preserve">В конкретния случай, в качеството на лице, заемащо публична длъжност, за </w:t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lastRenderedPageBreak/>
        <w:t>Х. Г</w:t>
      </w:r>
      <w:r w:rsidR="003E061D">
        <w:rPr>
          <w:rFonts w:ascii="Times New Roman" w:eastAsia="Times New Roman" w:hAnsi="Times New Roman" w:cs="Times New Roman"/>
          <w:sz w:val="27"/>
          <w:szCs w:val="27"/>
          <w:lang w:val="en-US" w:eastAsia="bg-BG"/>
        </w:rPr>
        <w:t>.</w:t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t xml:space="preserve"> е възникнало задължение да подаде декларация по чл. 12, т. 4 от ЗПУКИ и да спази изискването на чл. 19, ал. 1 да си направи отвод поради наличие на частен интерес по конкретен повод, като се отведе от осъществяване на правомощията си по служба.</w:t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br/>
        <w:t xml:space="preserve">Съдът не споделя тезата на касатора, че съставомерността на понятията „облага“ и „частен интерес“ предполага доход, произтичащ от неправомерно използване на възможностите на публичната длъжност. ЗПУКИ никъде не използва понятието „вина“ и не изисква установяването й, респ. наличието й, при констатиране на нарушение на забраната по чл. 8 от ЗПУКИ (отм.). Именно защото в повечето случаи публичната длъжност, предвид формата на изпълнението й, води до възможност за влияние в частен интерес с цел облага, осъществяването на задълженията не следва да допуска дори съмнение във възможността те да бъдат изпълнявани в частен интерес. Без правно значение са вината, размерът на направения разход от общинския бюджет, както и на получения доход от свързаното лице. Целта на закона е не само да попречи на възможността за незаконно обогатяване и/или за получаване на нематериални облаги чрез използване на служебното положение на лице, заемащо публична длъжност, но и да се изключи каквото и да е съмнение, че при извършването на съответното действие това лице се ръководи от частен интерес, който би могъл да повлияе върху безпристрастното и обективното изпълнение на правомощията или задълженията му по служба. </w:t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br/>
        <w:t>Предвид изложеното, като е приел наличие на конфликт на интереси по отношение на Х. Г</w:t>
      </w:r>
      <w:r w:rsidR="003E061D">
        <w:rPr>
          <w:rFonts w:ascii="Times New Roman" w:eastAsia="Times New Roman" w:hAnsi="Times New Roman" w:cs="Times New Roman"/>
          <w:sz w:val="27"/>
          <w:szCs w:val="27"/>
          <w:lang w:val="en-US" w:eastAsia="bg-BG"/>
        </w:rPr>
        <w:t>.</w:t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t xml:space="preserve"> съдът е постановил решението си в съответствие с приложимия закон. При липса на релевираните касационни основания, оспореното решение следва да бъде оставено в сила.</w:t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br/>
        <w:t>С оглед изхода на спора в полза на Комисията за противодействие на корупцията и за отнемане на незаконно придобитото имущество следва да бъде присъдено юрисконсултско възнаграждение в размер на 100 (сто) лева, определено по реда на чл. 78, ал. 8 от Гражданскопроцесуалния кодекс, вр. чл. 37 от Закона за правната помощ, вр. чл. 24 от Наредбата за заплащането на правната помощ.</w:t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br/>
        <w:t>Водим от горното и на основание чл. 221, ал. 2, предл. 1-во АПК, Върховният административен съд, седмо отделение</w:t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br/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br/>
        <w:t>Р Е Ш И :</w:t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br/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br/>
        <w:t>ОСТАВЯ В СИЛА Решение № 3284 от 15.05.2017 г., постановено по адм. дело № 1637/2017 г. на Административен съд София-град.</w:t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br/>
        <w:t>ОСЪЖДА Х. Г</w:t>
      </w:r>
      <w:r w:rsidR="003E061D">
        <w:rPr>
          <w:rFonts w:ascii="Times New Roman" w:eastAsia="Times New Roman" w:hAnsi="Times New Roman" w:cs="Times New Roman"/>
          <w:sz w:val="27"/>
          <w:szCs w:val="27"/>
          <w:lang w:val="en-US" w:eastAsia="bg-BG"/>
        </w:rPr>
        <w:t>.</w:t>
      </w:r>
      <w:bookmarkStart w:id="0" w:name="_GoBack"/>
      <w:bookmarkEnd w:id="0"/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t xml:space="preserve"> ЕГН [</w:t>
      </w:r>
      <w:proofErr w:type="spellStart"/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t>ЕГН</w:t>
      </w:r>
      <w:proofErr w:type="spellEnd"/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t>] да заплати в полза на Комисията за противодействие на корупцията и за отнемане на незаконно придобитото имущество разноски по водене на делото в размер 100 (сто) лева, представляващи юрисконсултско възнаграждение.</w:t>
      </w:r>
      <w:r w:rsidRPr="00E65EB7">
        <w:rPr>
          <w:rFonts w:ascii="Times New Roman" w:eastAsia="Times New Roman" w:hAnsi="Times New Roman" w:cs="Times New Roman"/>
          <w:sz w:val="27"/>
          <w:szCs w:val="27"/>
          <w:lang w:eastAsia="bg-BG"/>
        </w:rPr>
        <w:br/>
        <w:t>Решението е окончателно.</w:t>
      </w:r>
    </w:p>
    <w:sectPr w:rsidR="004A66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51D" w:rsidRDefault="0087551D" w:rsidP="00B51C3E">
      <w:pPr>
        <w:spacing w:after="0" w:line="240" w:lineRule="auto"/>
      </w:pPr>
      <w:r>
        <w:separator/>
      </w:r>
    </w:p>
  </w:endnote>
  <w:endnote w:type="continuationSeparator" w:id="0">
    <w:p w:rsidR="0087551D" w:rsidRDefault="0087551D" w:rsidP="00B51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C3E" w:rsidRDefault="00B51C3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C3E" w:rsidRDefault="00B51C3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C3E" w:rsidRDefault="00B51C3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51D" w:rsidRDefault="0087551D" w:rsidP="00B51C3E">
      <w:pPr>
        <w:spacing w:after="0" w:line="240" w:lineRule="auto"/>
      </w:pPr>
      <w:r>
        <w:separator/>
      </w:r>
    </w:p>
  </w:footnote>
  <w:footnote w:type="continuationSeparator" w:id="0">
    <w:p w:rsidR="0087551D" w:rsidRDefault="0087551D" w:rsidP="00B51C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C3E" w:rsidRDefault="00B51C3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C3E" w:rsidRDefault="00B51C3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C3E" w:rsidRDefault="00B51C3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EB7"/>
    <w:rsid w:val="003E061D"/>
    <w:rsid w:val="003F7B2A"/>
    <w:rsid w:val="00407A00"/>
    <w:rsid w:val="004A662B"/>
    <w:rsid w:val="007B3FEC"/>
    <w:rsid w:val="0087551D"/>
    <w:rsid w:val="00B51C3E"/>
    <w:rsid w:val="00E65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84" w:line="285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65E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5EB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51C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1C3E"/>
  </w:style>
  <w:style w:type="paragraph" w:styleId="Footer">
    <w:name w:val="footer"/>
    <w:basedOn w:val="Normal"/>
    <w:link w:val="FooterChar"/>
    <w:uiPriority w:val="99"/>
    <w:unhideWhenUsed/>
    <w:rsid w:val="00B51C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1C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84" w:line="285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65E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5EB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51C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1C3E"/>
  </w:style>
  <w:style w:type="paragraph" w:styleId="Footer">
    <w:name w:val="footer"/>
    <w:basedOn w:val="Normal"/>
    <w:link w:val="FooterChar"/>
    <w:uiPriority w:val="99"/>
    <w:unhideWhenUsed/>
    <w:rsid w:val="00B51C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1C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6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1641</Words>
  <Characters>9355</Characters>
  <Application>Microsoft Office Word</Application>
  <DocSecurity>0</DocSecurity>
  <Lines>77</Lines>
  <Paragraphs>21</Paragraphs>
  <ScaleCrop>false</ScaleCrop>
  <Company/>
  <LinksUpToDate>false</LinksUpToDate>
  <CharactersWithSpaces>10975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2018-08-02T12:32:00Z</dcterms:created>
  <dcterms:modified xsi:type="dcterms:W3CDTF">2018-08-02T12:33:00Z</dcterms:modified>
</cp:coreProperties>
</file>